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38A7" w14:textId="77777777" w:rsidR="0081663E" w:rsidRDefault="0081663E" w:rsidP="0081663E">
      <w:pPr>
        <w:jc w:val="center"/>
        <w:rPr>
          <w:rFonts w:ascii="Garamond" w:hAnsi="Garamond"/>
          <w:b/>
          <w:sz w:val="24"/>
          <w:szCs w:val="24"/>
        </w:rPr>
      </w:pPr>
      <w:r w:rsidRPr="00EE7F72">
        <w:rPr>
          <w:rFonts w:ascii="Garamond" w:hAnsi="Garamond"/>
          <w:b/>
          <w:sz w:val="24"/>
          <w:szCs w:val="24"/>
        </w:rPr>
        <w:t xml:space="preserve">Informe alternativo </w:t>
      </w:r>
      <w:r w:rsidR="004C688D">
        <w:rPr>
          <w:rFonts w:ascii="Garamond" w:hAnsi="Garamond"/>
          <w:b/>
          <w:sz w:val="24"/>
          <w:szCs w:val="24"/>
        </w:rPr>
        <w:t>ante el Comité de la Convención sobre los Derechos de las Personas con Discapaci</w:t>
      </w:r>
      <w:r w:rsidR="007D41DF">
        <w:rPr>
          <w:rFonts w:ascii="Garamond" w:hAnsi="Garamond"/>
          <w:b/>
          <w:sz w:val="24"/>
          <w:szCs w:val="24"/>
        </w:rPr>
        <w:t>dad</w:t>
      </w:r>
    </w:p>
    <w:p w14:paraId="2D027FB8" w14:textId="4FD9A2D9" w:rsidR="00E06549" w:rsidRDefault="00E06549" w:rsidP="00D500D4">
      <w:pPr>
        <w:spacing w:line="276" w:lineRule="auto"/>
        <w:jc w:val="both"/>
        <w:rPr>
          <w:rFonts w:ascii="Garamond" w:hAnsi="Garamond"/>
          <w:sz w:val="24"/>
          <w:szCs w:val="24"/>
        </w:rPr>
      </w:pPr>
      <w:bookmarkStart w:id="0" w:name="_Hlk4146563"/>
      <w:r w:rsidRPr="00BB1A1B">
        <w:rPr>
          <w:rFonts w:ascii="Garamond" w:hAnsi="Garamond"/>
          <w:sz w:val="24"/>
          <w:szCs w:val="24"/>
        </w:rPr>
        <w:t xml:space="preserve">El Grupo de Información en Reproducción Elegida, A.C. (GIRE) es una organización feminista </w:t>
      </w:r>
      <w:r>
        <w:rPr>
          <w:rFonts w:ascii="Garamond" w:hAnsi="Garamond"/>
          <w:sz w:val="24"/>
          <w:szCs w:val="24"/>
        </w:rPr>
        <w:t xml:space="preserve">de derechos humanos </w:t>
      </w:r>
      <w:r w:rsidRPr="00BB1A1B">
        <w:rPr>
          <w:rFonts w:ascii="Garamond" w:hAnsi="Garamond"/>
          <w:sz w:val="24"/>
          <w:szCs w:val="24"/>
        </w:rPr>
        <w:t xml:space="preserve">que trabaja por la justicia reproductiva </w:t>
      </w:r>
      <w:r>
        <w:rPr>
          <w:rFonts w:ascii="Garamond" w:hAnsi="Garamond"/>
          <w:sz w:val="24"/>
          <w:szCs w:val="24"/>
        </w:rPr>
        <w:t>en México</w:t>
      </w:r>
      <w:r w:rsidRPr="00BB1A1B">
        <w:rPr>
          <w:rFonts w:ascii="Garamond" w:hAnsi="Garamond"/>
          <w:sz w:val="24"/>
          <w:szCs w:val="24"/>
        </w:rPr>
        <w:t xml:space="preserve">. GIRE elabora el presente informe alternativo, con motivo del segundo examen de México </w:t>
      </w:r>
      <w:r w:rsidR="00FD7AD1">
        <w:rPr>
          <w:rFonts w:ascii="Garamond" w:hAnsi="Garamond"/>
          <w:sz w:val="24"/>
          <w:szCs w:val="24"/>
        </w:rPr>
        <w:t xml:space="preserve">ante </w:t>
      </w:r>
      <w:r w:rsidRPr="00BB1A1B">
        <w:rPr>
          <w:rFonts w:ascii="Garamond" w:hAnsi="Garamond"/>
          <w:sz w:val="24"/>
          <w:szCs w:val="24"/>
        </w:rPr>
        <w:t>el Comité de la Convención sobre los Derechos de las Personas con Discapacidad (CDPD)</w:t>
      </w:r>
      <w:r>
        <w:rPr>
          <w:rFonts w:ascii="Garamond" w:hAnsi="Garamond"/>
          <w:sz w:val="24"/>
          <w:szCs w:val="24"/>
        </w:rPr>
        <w:t xml:space="preserve"> en relación con los pendientes del Estado mexicano con respecto a los derechos reproductivos de las niñas y mujeres con discapacidad</w:t>
      </w:r>
      <w:r w:rsidRPr="00BB1A1B">
        <w:rPr>
          <w:rFonts w:ascii="Garamond" w:hAnsi="Garamond"/>
          <w:sz w:val="24"/>
          <w:szCs w:val="24"/>
        </w:rPr>
        <w:t>.</w:t>
      </w:r>
    </w:p>
    <w:p w14:paraId="2EA22FBE" w14:textId="65E3D50E" w:rsidR="00AA1196" w:rsidRDefault="00AA1196" w:rsidP="00AA1196">
      <w:pPr>
        <w:autoSpaceDE w:val="0"/>
        <w:autoSpaceDN w:val="0"/>
        <w:adjustRightInd w:val="0"/>
        <w:spacing w:after="0" w:line="240" w:lineRule="auto"/>
        <w:jc w:val="both"/>
        <w:rPr>
          <w:rFonts w:ascii="Garamond" w:hAnsi="Garamond"/>
          <w:sz w:val="24"/>
          <w:szCs w:val="24"/>
        </w:rPr>
      </w:pPr>
      <w:r w:rsidRPr="00EE7F72">
        <w:rPr>
          <w:rFonts w:ascii="Garamond" w:hAnsi="Garamond"/>
          <w:sz w:val="24"/>
          <w:szCs w:val="24"/>
        </w:rPr>
        <w:t xml:space="preserve">En México, de acuerdo con datos de la Encuesta Nacional de la Dinámica Demográfica </w:t>
      </w:r>
      <w:r w:rsidR="00F876D7">
        <w:rPr>
          <w:rFonts w:ascii="Garamond" w:hAnsi="Garamond"/>
          <w:sz w:val="24"/>
          <w:szCs w:val="24"/>
        </w:rPr>
        <w:t xml:space="preserve">(ENADID) </w:t>
      </w:r>
      <w:r w:rsidRPr="00EE7F72">
        <w:rPr>
          <w:rFonts w:ascii="Garamond" w:hAnsi="Garamond"/>
          <w:sz w:val="24"/>
          <w:szCs w:val="24"/>
        </w:rPr>
        <w:t xml:space="preserve">2014, alrededor de 7.1 millones de personas en </w:t>
      </w:r>
      <w:r w:rsidR="00FD7AD1">
        <w:rPr>
          <w:rFonts w:ascii="Garamond" w:hAnsi="Garamond"/>
          <w:sz w:val="24"/>
          <w:szCs w:val="24"/>
        </w:rPr>
        <w:t>ese año</w:t>
      </w:r>
      <w:r w:rsidR="00FD7AD1" w:rsidRPr="00EE7F72">
        <w:rPr>
          <w:rFonts w:ascii="Garamond" w:hAnsi="Garamond"/>
          <w:sz w:val="24"/>
          <w:szCs w:val="24"/>
        </w:rPr>
        <w:t xml:space="preserve"> </w:t>
      </w:r>
      <w:r w:rsidRPr="00EE7F72">
        <w:rPr>
          <w:rFonts w:ascii="Garamond" w:hAnsi="Garamond"/>
          <w:sz w:val="24"/>
          <w:szCs w:val="24"/>
        </w:rPr>
        <w:t>vivía</w:t>
      </w:r>
      <w:r>
        <w:rPr>
          <w:rFonts w:ascii="Garamond" w:hAnsi="Garamond"/>
          <w:sz w:val="24"/>
          <w:szCs w:val="24"/>
        </w:rPr>
        <w:t>n</w:t>
      </w:r>
      <w:r w:rsidRPr="00EE7F72">
        <w:rPr>
          <w:rFonts w:ascii="Garamond" w:hAnsi="Garamond"/>
          <w:sz w:val="24"/>
          <w:szCs w:val="24"/>
        </w:rPr>
        <w:t xml:space="preserve"> con alguna discapacidad</w:t>
      </w:r>
      <w:r w:rsidR="00F876D7">
        <w:rPr>
          <w:rFonts w:ascii="Garamond" w:hAnsi="Garamond"/>
          <w:sz w:val="24"/>
          <w:szCs w:val="24"/>
        </w:rPr>
        <w:t xml:space="preserve">; </w:t>
      </w:r>
      <w:r w:rsidRPr="00EE7F72">
        <w:rPr>
          <w:rFonts w:ascii="Garamond" w:hAnsi="Garamond"/>
          <w:sz w:val="24"/>
          <w:szCs w:val="24"/>
        </w:rPr>
        <w:t>de éstas</w:t>
      </w:r>
      <w:r w:rsidR="00F876D7">
        <w:rPr>
          <w:rFonts w:ascii="Garamond" w:hAnsi="Garamond"/>
          <w:sz w:val="24"/>
          <w:szCs w:val="24"/>
        </w:rPr>
        <w:t>,</w:t>
      </w:r>
      <w:r w:rsidRPr="00EE7F72">
        <w:rPr>
          <w:rFonts w:ascii="Garamond" w:hAnsi="Garamond"/>
          <w:sz w:val="24"/>
          <w:szCs w:val="24"/>
        </w:rPr>
        <w:t xml:space="preserve"> 3.8 millones son mujeres.</w:t>
      </w:r>
      <w:r w:rsidRPr="00EE7F72">
        <w:rPr>
          <w:rStyle w:val="Refdenotaalpie"/>
          <w:rFonts w:ascii="Garamond" w:hAnsi="Garamond"/>
          <w:sz w:val="24"/>
          <w:szCs w:val="24"/>
        </w:rPr>
        <w:footnoteReference w:id="1"/>
      </w:r>
      <w:r w:rsidRPr="00EE7F72">
        <w:rPr>
          <w:rFonts w:ascii="Garamond" w:hAnsi="Garamond"/>
          <w:sz w:val="24"/>
          <w:szCs w:val="24"/>
        </w:rPr>
        <w:t xml:space="preserve"> Pese a estas cifras, en México no hay datos</w:t>
      </w:r>
      <w:r w:rsidR="00F876D7">
        <w:rPr>
          <w:rFonts w:ascii="Garamond" w:hAnsi="Garamond"/>
          <w:sz w:val="24"/>
          <w:szCs w:val="24"/>
        </w:rPr>
        <w:t xml:space="preserve"> completos</w:t>
      </w:r>
      <w:r w:rsidRPr="00EE7F72">
        <w:rPr>
          <w:rFonts w:ascii="Garamond" w:hAnsi="Garamond"/>
          <w:sz w:val="24"/>
          <w:szCs w:val="24"/>
        </w:rPr>
        <w:t xml:space="preserve"> sobre </w:t>
      </w:r>
      <w:r w:rsidR="00F876D7">
        <w:rPr>
          <w:rFonts w:ascii="Garamond" w:hAnsi="Garamond"/>
          <w:sz w:val="24"/>
          <w:szCs w:val="24"/>
        </w:rPr>
        <w:t>las violencias y violaciones a derechos humanos que enfrenta esta población. En particular, l</w:t>
      </w:r>
      <w:r w:rsidRPr="00EE7F72">
        <w:rPr>
          <w:rFonts w:ascii="Garamond" w:hAnsi="Garamond"/>
          <w:sz w:val="24"/>
          <w:szCs w:val="24"/>
        </w:rPr>
        <w:t xml:space="preserve">lama la atención que la Encuesta Nacional sobre la Dinámica de las Relaciones en los Hogares </w:t>
      </w:r>
      <w:r w:rsidR="00F876D7">
        <w:rPr>
          <w:rFonts w:ascii="Garamond" w:hAnsi="Garamond"/>
          <w:sz w:val="24"/>
          <w:szCs w:val="24"/>
        </w:rPr>
        <w:t xml:space="preserve">(ENDIREH) </w:t>
      </w:r>
      <w:r w:rsidRPr="00EE7F72">
        <w:rPr>
          <w:rFonts w:ascii="Garamond" w:hAnsi="Garamond"/>
          <w:sz w:val="24"/>
          <w:szCs w:val="24"/>
        </w:rPr>
        <w:t>2016 que mide, entre otras</w:t>
      </w:r>
      <w:r w:rsidR="00FD7AD1">
        <w:rPr>
          <w:rFonts w:ascii="Garamond" w:hAnsi="Garamond"/>
          <w:sz w:val="24"/>
          <w:szCs w:val="24"/>
        </w:rPr>
        <w:t xml:space="preserve"> cosas</w:t>
      </w:r>
      <w:r w:rsidRPr="00EE7F72">
        <w:rPr>
          <w:rFonts w:ascii="Garamond" w:hAnsi="Garamond"/>
          <w:sz w:val="24"/>
          <w:szCs w:val="24"/>
        </w:rPr>
        <w:t xml:space="preserve">, </w:t>
      </w:r>
      <w:r w:rsidR="00FD7AD1">
        <w:rPr>
          <w:rFonts w:ascii="Garamond" w:hAnsi="Garamond"/>
          <w:sz w:val="24"/>
          <w:szCs w:val="24"/>
        </w:rPr>
        <w:t xml:space="preserve">la </w:t>
      </w:r>
      <w:r w:rsidRPr="00EE7F72">
        <w:rPr>
          <w:rFonts w:ascii="Garamond" w:hAnsi="Garamond"/>
          <w:sz w:val="24"/>
          <w:szCs w:val="24"/>
        </w:rPr>
        <w:t xml:space="preserve">violencia sexual contra las mujeres, no </w:t>
      </w:r>
      <w:r w:rsidR="007405C1">
        <w:rPr>
          <w:rFonts w:ascii="Garamond" w:hAnsi="Garamond"/>
          <w:sz w:val="24"/>
          <w:szCs w:val="24"/>
        </w:rPr>
        <w:t xml:space="preserve">especifica si la mujer </w:t>
      </w:r>
      <w:r w:rsidR="00A90C74">
        <w:rPr>
          <w:rFonts w:ascii="Garamond" w:hAnsi="Garamond"/>
          <w:sz w:val="24"/>
          <w:szCs w:val="24"/>
        </w:rPr>
        <w:t xml:space="preserve">que fue </w:t>
      </w:r>
      <w:r w:rsidR="007405C1">
        <w:rPr>
          <w:rFonts w:ascii="Garamond" w:hAnsi="Garamond"/>
          <w:sz w:val="24"/>
          <w:szCs w:val="24"/>
        </w:rPr>
        <w:t>entrevistada presentaba alguna discapacidad</w:t>
      </w:r>
      <w:r w:rsidR="00F876D7">
        <w:rPr>
          <w:rFonts w:ascii="Garamond" w:hAnsi="Garamond"/>
          <w:sz w:val="24"/>
          <w:szCs w:val="24"/>
        </w:rPr>
        <w:t xml:space="preserve">, lo que </w:t>
      </w:r>
      <w:r w:rsidR="00FD7AD1">
        <w:rPr>
          <w:rFonts w:ascii="Garamond" w:hAnsi="Garamond"/>
          <w:sz w:val="24"/>
          <w:szCs w:val="24"/>
        </w:rPr>
        <w:t>impide</w:t>
      </w:r>
      <w:r w:rsidR="00F876D7">
        <w:rPr>
          <w:rFonts w:ascii="Garamond" w:hAnsi="Garamond"/>
          <w:sz w:val="24"/>
          <w:szCs w:val="24"/>
        </w:rPr>
        <w:t xml:space="preserve"> conocer la incidencia de violencia hacia dicha población</w:t>
      </w:r>
      <w:r w:rsidR="00FD7AD1">
        <w:rPr>
          <w:rFonts w:ascii="Garamond" w:hAnsi="Garamond"/>
          <w:sz w:val="24"/>
          <w:szCs w:val="24"/>
        </w:rPr>
        <w:t>.</w:t>
      </w:r>
      <w:r w:rsidR="00F876D7">
        <w:rPr>
          <w:rFonts w:ascii="Garamond" w:hAnsi="Garamond"/>
          <w:sz w:val="24"/>
          <w:szCs w:val="24"/>
        </w:rPr>
        <w:t xml:space="preserve"> </w:t>
      </w:r>
      <w:r w:rsidR="00B23566">
        <w:rPr>
          <w:rFonts w:ascii="Garamond" w:hAnsi="Garamond"/>
          <w:sz w:val="24"/>
          <w:szCs w:val="24"/>
        </w:rPr>
        <w:t>Asimismo,</w:t>
      </w:r>
      <w:r w:rsidR="0034274F">
        <w:rPr>
          <w:rFonts w:ascii="Garamond" w:hAnsi="Garamond"/>
          <w:sz w:val="24"/>
          <w:szCs w:val="24"/>
        </w:rPr>
        <w:t xml:space="preserve"> </w:t>
      </w:r>
      <w:r w:rsidR="0031502F">
        <w:rPr>
          <w:rFonts w:ascii="Garamond" w:hAnsi="Garamond"/>
          <w:sz w:val="24"/>
          <w:szCs w:val="24"/>
        </w:rPr>
        <w:t>se desconoce el número de en</w:t>
      </w:r>
      <w:r w:rsidR="00F876D7">
        <w:rPr>
          <w:rFonts w:ascii="Garamond" w:hAnsi="Garamond"/>
          <w:sz w:val="24"/>
          <w:szCs w:val="24"/>
        </w:rPr>
        <w:t>cuestas</w:t>
      </w:r>
      <w:r w:rsidR="0031502F">
        <w:rPr>
          <w:rFonts w:ascii="Garamond" w:hAnsi="Garamond"/>
          <w:sz w:val="24"/>
          <w:szCs w:val="24"/>
        </w:rPr>
        <w:t xml:space="preserve"> que </w:t>
      </w:r>
      <w:r w:rsidR="00B23566">
        <w:rPr>
          <w:rFonts w:ascii="Garamond" w:hAnsi="Garamond"/>
          <w:sz w:val="24"/>
          <w:szCs w:val="24"/>
        </w:rPr>
        <w:t>no s</w:t>
      </w:r>
      <w:r w:rsidR="0031502F">
        <w:rPr>
          <w:rFonts w:ascii="Garamond" w:hAnsi="Garamond"/>
          <w:sz w:val="24"/>
          <w:szCs w:val="24"/>
        </w:rPr>
        <w:t xml:space="preserve">e </w:t>
      </w:r>
      <w:r w:rsidR="00B23566">
        <w:rPr>
          <w:rFonts w:ascii="Garamond" w:hAnsi="Garamond"/>
          <w:sz w:val="24"/>
          <w:szCs w:val="24"/>
        </w:rPr>
        <w:t>realizaron</w:t>
      </w:r>
      <w:r w:rsidR="0031502F">
        <w:rPr>
          <w:rFonts w:ascii="Garamond" w:hAnsi="Garamond"/>
          <w:sz w:val="24"/>
          <w:szCs w:val="24"/>
        </w:rPr>
        <w:t xml:space="preserve"> por</w:t>
      </w:r>
      <w:r w:rsidR="00B23566">
        <w:rPr>
          <w:rFonts w:ascii="Garamond" w:hAnsi="Garamond"/>
          <w:sz w:val="24"/>
          <w:szCs w:val="24"/>
        </w:rPr>
        <w:t>que</w:t>
      </w:r>
      <w:r w:rsidR="0031502F">
        <w:rPr>
          <w:rFonts w:ascii="Garamond" w:hAnsi="Garamond"/>
          <w:sz w:val="24"/>
          <w:szCs w:val="24"/>
        </w:rPr>
        <w:t xml:space="preserve"> la mujer presentaba alguna discapacidad</w:t>
      </w:r>
      <w:r w:rsidR="00F876D7">
        <w:rPr>
          <w:rFonts w:ascii="Garamond" w:hAnsi="Garamond"/>
          <w:sz w:val="24"/>
          <w:szCs w:val="24"/>
        </w:rPr>
        <w:t xml:space="preserve">, razón contemplada </w:t>
      </w:r>
      <w:r w:rsidR="00FD7AD1">
        <w:rPr>
          <w:rFonts w:ascii="Garamond" w:hAnsi="Garamond"/>
          <w:sz w:val="24"/>
          <w:szCs w:val="24"/>
        </w:rPr>
        <w:t>entre las que implicarían</w:t>
      </w:r>
      <w:r w:rsidR="00F876D7">
        <w:rPr>
          <w:rFonts w:ascii="Garamond" w:hAnsi="Garamond"/>
          <w:sz w:val="24"/>
          <w:szCs w:val="24"/>
        </w:rPr>
        <w:t xml:space="preserve"> suspender una entrevista </w:t>
      </w:r>
      <w:r w:rsidR="00FD7AD1">
        <w:rPr>
          <w:rFonts w:ascii="Garamond" w:hAnsi="Garamond"/>
          <w:sz w:val="24"/>
          <w:szCs w:val="24"/>
        </w:rPr>
        <w:t>realizada</w:t>
      </w:r>
      <w:r w:rsidR="00F876D7">
        <w:rPr>
          <w:rFonts w:ascii="Garamond" w:hAnsi="Garamond"/>
          <w:sz w:val="24"/>
          <w:szCs w:val="24"/>
        </w:rPr>
        <w:t xml:space="preserve"> por personal del INEGI y cuyo criterio parece dejarse a la discrecionalidad del encuestador</w:t>
      </w:r>
      <w:r w:rsidR="0031502F">
        <w:rPr>
          <w:rFonts w:ascii="Garamond" w:hAnsi="Garamond"/>
          <w:sz w:val="24"/>
          <w:szCs w:val="24"/>
        </w:rPr>
        <w:t>.</w:t>
      </w:r>
      <w:r>
        <w:rPr>
          <w:rStyle w:val="Refdenotaalpie"/>
          <w:rFonts w:ascii="Garamond" w:hAnsi="Garamond"/>
          <w:sz w:val="24"/>
          <w:szCs w:val="24"/>
        </w:rPr>
        <w:footnoteReference w:id="2"/>
      </w:r>
      <w:r>
        <w:rPr>
          <w:rFonts w:ascii="Garamond" w:hAnsi="Garamond"/>
          <w:sz w:val="24"/>
          <w:szCs w:val="24"/>
        </w:rPr>
        <w:t xml:space="preserve"> </w:t>
      </w:r>
    </w:p>
    <w:p w14:paraId="1F0E5408" w14:textId="77777777" w:rsidR="0031502F" w:rsidRDefault="0031502F" w:rsidP="00AA1196">
      <w:pPr>
        <w:autoSpaceDE w:val="0"/>
        <w:autoSpaceDN w:val="0"/>
        <w:adjustRightInd w:val="0"/>
        <w:spacing w:after="0" w:line="240" w:lineRule="auto"/>
        <w:jc w:val="both"/>
        <w:rPr>
          <w:rFonts w:ascii="Garamond" w:hAnsi="Garamond"/>
          <w:sz w:val="24"/>
          <w:szCs w:val="24"/>
        </w:rPr>
      </w:pPr>
    </w:p>
    <w:p w14:paraId="03BA7FBE" w14:textId="50FF39EC" w:rsidR="0034274F" w:rsidRDefault="0034274F" w:rsidP="00AA1196">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Por otra parte, </w:t>
      </w:r>
      <w:r w:rsidR="0031502F">
        <w:rPr>
          <w:rFonts w:ascii="Garamond" w:hAnsi="Garamond"/>
          <w:sz w:val="24"/>
          <w:szCs w:val="24"/>
        </w:rPr>
        <w:t>la Encuesta Nacional sobre Discriminación en México</w:t>
      </w:r>
      <w:r w:rsidR="00B70FCE">
        <w:rPr>
          <w:rFonts w:ascii="Garamond" w:hAnsi="Garamond"/>
          <w:sz w:val="24"/>
          <w:szCs w:val="24"/>
        </w:rPr>
        <w:t xml:space="preserve"> (ENADIS)</w:t>
      </w:r>
      <w:r w:rsidR="00A90C74">
        <w:rPr>
          <w:rFonts w:ascii="Garamond" w:hAnsi="Garamond"/>
          <w:sz w:val="24"/>
          <w:szCs w:val="24"/>
        </w:rPr>
        <w:t>, a pesar de que</w:t>
      </w:r>
      <w:r w:rsidR="0031502F">
        <w:rPr>
          <w:rFonts w:ascii="Garamond" w:hAnsi="Garamond"/>
          <w:sz w:val="24"/>
          <w:szCs w:val="24"/>
        </w:rPr>
        <w:t xml:space="preserve"> </w:t>
      </w:r>
      <w:r w:rsidR="00775ECB">
        <w:rPr>
          <w:rFonts w:ascii="Garamond" w:hAnsi="Garamond"/>
          <w:sz w:val="24"/>
          <w:szCs w:val="24"/>
        </w:rPr>
        <w:t>recopila información sobre las dinámicas de discriminación y sus diversas manifestaciones en grupos en situación de vulnerabilidad, como son las mujeres con discapacidad</w:t>
      </w:r>
      <w:r w:rsidR="0031502F">
        <w:rPr>
          <w:rFonts w:ascii="Garamond" w:hAnsi="Garamond"/>
          <w:sz w:val="24"/>
          <w:szCs w:val="24"/>
        </w:rPr>
        <w:t xml:space="preserve">, </w:t>
      </w:r>
      <w:r w:rsidR="00775ECB">
        <w:rPr>
          <w:rFonts w:ascii="Garamond" w:hAnsi="Garamond"/>
          <w:sz w:val="24"/>
          <w:szCs w:val="24"/>
        </w:rPr>
        <w:t xml:space="preserve">no </w:t>
      </w:r>
      <w:r w:rsidR="00775ECB" w:rsidRPr="00775ECB">
        <w:rPr>
          <w:rFonts w:ascii="Garamond" w:hAnsi="Garamond"/>
          <w:sz w:val="24"/>
          <w:szCs w:val="24"/>
        </w:rPr>
        <w:t xml:space="preserve">sistematiza </w:t>
      </w:r>
      <w:r w:rsidR="0031502F" w:rsidRPr="00775ECB">
        <w:rPr>
          <w:rFonts w:ascii="Garamond" w:hAnsi="Garamond"/>
          <w:sz w:val="24"/>
          <w:szCs w:val="24"/>
        </w:rPr>
        <w:t xml:space="preserve">información específica sobre </w:t>
      </w:r>
      <w:r w:rsidR="00E75F6F" w:rsidRPr="00775ECB">
        <w:rPr>
          <w:rFonts w:ascii="Garamond" w:hAnsi="Garamond"/>
          <w:sz w:val="24"/>
          <w:szCs w:val="24"/>
        </w:rPr>
        <w:t xml:space="preserve">violencia sexual </w:t>
      </w:r>
      <w:r w:rsidR="00775ECB" w:rsidRPr="00775ECB">
        <w:rPr>
          <w:rFonts w:ascii="Garamond" w:hAnsi="Garamond"/>
          <w:sz w:val="24"/>
          <w:szCs w:val="24"/>
        </w:rPr>
        <w:t>hacia este grupo poblacional.</w:t>
      </w:r>
      <w:r w:rsidR="00E75F6F" w:rsidRPr="00775ECB">
        <w:rPr>
          <w:rFonts w:ascii="Garamond" w:hAnsi="Garamond"/>
          <w:sz w:val="24"/>
          <w:szCs w:val="24"/>
        </w:rPr>
        <w:t xml:space="preserve"> </w:t>
      </w:r>
    </w:p>
    <w:p w14:paraId="24C33E6B" w14:textId="77777777" w:rsidR="0034274F" w:rsidRDefault="0034274F" w:rsidP="00AA1196">
      <w:pPr>
        <w:autoSpaceDE w:val="0"/>
        <w:autoSpaceDN w:val="0"/>
        <w:adjustRightInd w:val="0"/>
        <w:spacing w:after="0" w:line="240" w:lineRule="auto"/>
        <w:jc w:val="both"/>
        <w:rPr>
          <w:rFonts w:ascii="Garamond" w:hAnsi="Garamond"/>
          <w:sz w:val="24"/>
          <w:szCs w:val="24"/>
        </w:rPr>
      </w:pPr>
    </w:p>
    <w:p w14:paraId="713E50A8" w14:textId="60422E2E" w:rsidR="00AA1196" w:rsidRDefault="00D500D4" w:rsidP="00AA1196">
      <w:pPr>
        <w:autoSpaceDE w:val="0"/>
        <w:autoSpaceDN w:val="0"/>
        <w:adjustRightInd w:val="0"/>
        <w:spacing w:after="0" w:line="240" w:lineRule="auto"/>
        <w:jc w:val="both"/>
        <w:rPr>
          <w:rFonts w:ascii="Garamond" w:hAnsi="Garamond"/>
          <w:sz w:val="24"/>
          <w:szCs w:val="24"/>
        </w:rPr>
      </w:pPr>
      <w:r w:rsidRPr="00D500D4">
        <w:rPr>
          <w:rFonts w:ascii="Garamond" w:hAnsi="Garamond"/>
          <w:sz w:val="24"/>
          <w:szCs w:val="24"/>
        </w:rPr>
        <w:t>Si bien en México no existen datos que muestren la situación de violencia que enfrentan las mujeres que viven con alguna discapacidad, la CDPD, desde su preámbulo, reconoce que las mujeres y las niñas con discapacidad suelen estar expuestas a un riesgo mayor, dentro y fuera del hogar, de violencia, lesiones o abuso, abandono o trato negligente, malos tratos o explotación</w:t>
      </w:r>
      <w:r>
        <w:rPr>
          <w:rFonts w:ascii="Garamond" w:hAnsi="Garamond"/>
          <w:sz w:val="24"/>
          <w:szCs w:val="24"/>
        </w:rPr>
        <w:t xml:space="preserve">. </w:t>
      </w:r>
      <w:commentRangeStart w:id="1"/>
      <w:r w:rsidR="00B821BB" w:rsidRPr="00775ECB">
        <w:rPr>
          <w:rFonts w:ascii="Garamond" w:hAnsi="Garamond"/>
          <w:sz w:val="24"/>
          <w:szCs w:val="24"/>
        </w:rPr>
        <w:t>La ausencia de datos q</w:t>
      </w:r>
      <w:r w:rsidR="00B821BB">
        <w:rPr>
          <w:rFonts w:ascii="Garamond" w:hAnsi="Garamond"/>
          <w:sz w:val="24"/>
          <w:szCs w:val="24"/>
        </w:rPr>
        <w:t xml:space="preserve">ue </w:t>
      </w:r>
      <w:r w:rsidR="001C5612">
        <w:rPr>
          <w:rFonts w:ascii="Garamond" w:hAnsi="Garamond"/>
          <w:sz w:val="24"/>
          <w:szCs w:val="24"/>
        </w:rPr>
        <w:t xml:space="preserve">revelen </w:t>
      </w:r>
      <w:r w:rsidR="00B821BB">
        <w:rPr>
          <w:rFonts w:ascii="Garamond" w:hAnsi="Garamond"/>
          <w:sz w:val="24"/>
          <w:szCs w:val="24"/>
        </w:rPr>
        <w:t>la situación de niñas y mujeres que viven con alguna discapacidad</w:t>
      </w:r>
      <w:r w:rsidR="0031284B">
        <w:rPr>
          <w:rFonts w:ascii="Garamond" w:hAnsi="Garamond"/>
          <w:sz w:val="24"/>
          <w:szCs w:val="24"/>
        </w:rPr>
        <w:t xml:space="preserve"> imp</w:t>
      </w:r>
      <w:r w:rsidR="00F876D7">
        <w:rPr>
          <w:rFonts w:ascii="Garamond" w:hAnsi="Garamond"/>
          <w:sz w:val="24"/>
          <w:szCs w:val="24"/>
        </w:rPr>
        <w:t>ide</w:t>
      </w:r>
      <w:r w:rsidR="0031284B">
        <w:rPr>
          <w:rFonts w:ascii="Garamond" w:hAnsi="Garamond"/>
          <w:sz w:val="24"/>
          <w:szCs w:val="24"/>
        </w:rPr>
        <w:t xml:space="preserve"> que el Estado elabore e implemente políticas públicas que aseguren un marco de no discriminación </w:t>
      </w:r>
      <w:r w:rsidR="00F876D7">
        <w:rPr>
          <w:rFonts w:ascii="Garamond" w:hAnsi="Garamond"/>
          <w:sz w:val="24"/>
          <w:szCs w:val="24"/>
        </w:rPr>
        <w:t>que</w:t>
      </w:r>
      <w:r w:rsidR="00FE4EC2">
        <w:rPr>
          <w:rFonts w:ascii="Garamond" w:hAnsi="Garamond"/>
          <w:sz w:val="24"/>
          <w:szCs w:val="24"/>
        </w:rPr>
        <w:t xml:space="preserve"> t</w:t>
      </w:r>
      <w:r w:rsidR="0031284B">
        <w:rPr>
          <w:rFonts w:ascii="Garamond" w:hAnsi="Garamond"/>
          <w:sz w:val="24"/>
          <w:szCs w:val="24"/>
        </w:rPr>
        <w:t xml:space="preserve">ome en cuenta las barreras existentes para </w:t>
      </w:r>
      <w:r w:rsidR="001C5612">
        <w:rPr>
          <w:rFonts w:ascii="Garamond" w:hAnsi="Garamond"/>
          <w:sz w:val="24"/>
          <w:szCs w:val="24"/>
        </w:rPr>
        <w:t>ellas</w:t>
      </w:r>
      <w:r w:rsidR="00F876D7">
        <w:rPr>
          <w:rFonts w:ascii="Garamond" w:hAnsi="Garamond"/>
          <w:sz w:val="24"/>
          <w:szCs w:val="24"/>
        </w:rPr>
        <w:t xml:space="preserve"> en relación con sus derechos reproductivos</w:t>
      </w:r>
      <w:commentRangeEnd w:id="1"/>
      <w:r w:rsidR="00721218">
        <w:rPr>
          <w:rStyle w:val="Refdecomentario"/>
        </w:rPr>
        <w:commentReference w:id="1"/>
      </w:r>
      <w:r w:rsidR="0034274F">
        <w:rPr>
          <w:rFonts w:ascii="Garamond" w:hAnsi="Garamond"/>
          <w:sz w:val="24"/>
          <w:szCs w:val="24"/>
        </w:rPr>
        <w:t xml:space="preserve">. </w:t>
      </w:r>
      <w:r w:rsidR="00AA1196">
        <w:rPr>
          <w:rFonts w:ascii="Garamond" w:hAnsi="Garamond"/>
          <w:sz w:val="24"/>
          <w:szCs w:val="24"/>
        </w:rPr>
        <w:t>Lo anterior pese a que el Comité sobre la CDPD recomendó a México</w:t>
      </w:r>
      <w:r w:rsidR="00FC4484">
        <w:rPr>
          <w:rFonts w:ascii="Garamond" w:hAnsi="Garamond"/>
          <w:sz w:val="24"/>
          <w:szCs w:val="24"/>
        </w:rPr>
        <w:t xml:space="preserve"> </w:t>
      </w:r>
      <w:r w:rsidR="001C5612">
        <w:rPr>
          <w:rFonts w:ascii="Garamond" w:hAnsi="Garamond"/>
          <w:sz w:val="24"/>
          <w:szCs w:val="24"/>
        </w:rPr>
        <w:t xml:space="preserve">en 2014 </w:t>
      </w:r>
      <w:r w:rsidR="00AA1196">
        <w:rPr>
          <w:rFonts w:ascii="Garamond" w:hAnsi="Garamond"/>
          <w:sz w:val="24"/>
          <w:szCs w:val="24"/>
        </w:rPr>
        <w:t xml:space="preserve">“recopilar sistemáticamente datos y estadísticas sobre la situación de las mujeres y niñas con discapacidad con indicadores que puedan evaluar la discriminación </w:t>
      </w:r>
      <w:proofErr w:type="spellStart"/>
      <w:r w:rsidR="00AA1196">
        <w:rPr>
          <w:rFonts w:ascii="Garamond" w:hAnsi="Garamond"/>
          <w:sz w:val="24"/>
          <w:szCs w:val="24"/>
        </w:rPr>
        <w:t>interseccional</w:t>
      </w:r>
      <w:proofErr w:type="spellEnd"/>
      <w:r w:rsidR="00E06549">
        <w:rPr>
          <w:rFonts w:ascii="Garamond" w:hAnsi="Garamond"/>
          <w:sz w:val="24"/>
          <w:szCs w:val="24"/>
        </w:rPr>
        <w:t>”</w:t>
      </w:r>
      <w:r w:rsidR="00AA1196">
        <w:rPr>
          <w:rFonts w:ascii="Garamond" w:hAnsi="Garamond"/>
          <w:sz w:val="24"/>
          <w:szCs w:val="24"/>
        </w:rPr>
        <w:t>.</w:t>
      </w:r>
      <w:r w:rsidR="00AA1196" w:rsidRPr="00EE7F72">
        <w:rPr>
          <w:rStyle w:val="Refdenotaalpie"/>
          <w:rFonts w:ascii="Garamond" w:hAnsi="Garamond"/>
          <w:sz w:val="24"/>
          <w:szCs w:val="24"/>
        </w:rPr>
        <w:footnoteReference w:id="3"/>
      </w:r>
      <w:r w:rsidR="00B821BB">
        <w:rPr>
          <w:rFonts w:ascii="Garamond" w:hAnsi="Garamond"/>
          <w:sz w:val="24"/>
          <w:szCs w:val="24"/>
        </w:rPr>
        <w:t xml:space="preserve"> </w:t>
      </w:r>
      <w:r w:rsidR="00F876D7">
        <w:rPr>
          <w:rFonts w:ascii="Garamond" w:hAnsi="Garamond"/>
          <w:sz w:val="24"/>
          <w:szCs w:val="24"/>
        </w:rPr>
        <w:t>La ausencia de evidencia completa sobre la situación que enfrentan las mujeres con discapacidad en el país impide establecer políticas públicas de prevención y atención a violaciones a derechos humanos basadas en evidencia</w:t>
      </w:r>
      <w:r w:rsidR="00A96F4C">
        <w:rPr>
          <w:rFonts w:ascii="Garamond" w:hAnsi="Garamond"/>
          <w:sz w:val="24"/>
          <w:szCs w:val="24"/>
        </w:rPr>
        <w:t xml:space="preserve"> y es una muestra de</w:t>
      </w:r>
      <w:r w:rsidR="001C5612">
        <w:rPr>
          <w:rFonts w:ascii="Garamond" w:hAnsi="Garamond"/>
          <w:sz w:val="24"/>
          <w:szCs w:val="24"/>
        </w:rPr>
        <w:t xml:space="preserve"> la falta de</w:t>
      </w:r>
      <w:r w:rsidR="00A96F4C">
        <w:rPr>
          <w:rFonts w:ascii="Garamond" w:hAnsi="Garamond"/>
          <w:sz w:val="24"/>
          <w:szCs w:val="24"/>
        </w:rPr>
        <w:t xml:space="preserve"> interés del Estado mexicano </w:t>
      </w:r>
      <w:r w:rsidR="001C5612">
        <w:rPr>
          <w:rFonts w:ascii="Garamond" w:hAnsi="Garamond"/>
          <w:sz w:val="24"/>
          <w:szCs w:val="24"/>
        </w:rPr>
        <w:t xml:space="preserve">en </w:t>
      </w:r>
      <w:r w:rsidR="00A96F4C">
        <w:rPr>
          <w:rFonts w:ascii="Garamond" w:hAnsi="Garamond"/>
          <w:sz w:val="24"/>
          <w:szCs w:val="24"/>
        </w:rPr>
        <w:t>dicha población</w:t>
      </w:r>
      <w:r w:rsidR="00F876D7">
        <w:rPr>
          <w:rFonts w:ascii="Garamond" w:hAnsi="Garamond"/>
          <w:sz w:val="24"/>
          <w:szCs w:val="24"/>
        </w:rPr>
        <w:t xml:space="preserve">. </w:t>
      </w:r>
    </w:p>
    <w:p w14:paraId="7000C9C6" w14:textId="6949982E" w:rsidR="00E06549" w:rsidRDefault="00E06549" w:rsidP="00AA1196">
      <w:pPr>
        <w:autoSpaceDE w:val="0"/>
        <w:autoSpaceDN w:val="0"/>
        <w:adjustRightInd w:val="0"/>
        <w:spacing w:after="0" w:line="240" w:lineRule="auto"/>
        <w:jc w:val="both"/>
        <w:rPr>
          <w:rFonts w:ascii="Garamond" w:hAnsi="Garamond"/>
          <w:sz w:val="24"/>
          <w:szCs w:val="24"/>
        </w:rPr>
      </w:pPr>
    </w:p>
    <w:p w14:paraId="4942BCB8" w14:textId="29CF82BF" w:rsidR="00E06549" w:rsidRDefault="00E06549" w:rsidP="00E06549">
      <w:pPr>
        <w:pStyle w:val="Default"/>
        <w:jc w:val="both"/>
        <w:rPr>
          <w:rFonts w:ascii="Garamond" w:hAnsi="Garamond"/>
        </w:rPr>
      </w:pPr>
      <w:r w:rsidRPr="000F63E6">
        <w:rPr>
          <w:rFonts w:ascii="Garamond" w:hAnsi="Garamond"/>
        </w:rPr>
        <w:t xml:space="preserve">En su última revisión al cumplimiento del Estado mexicano en relación con la CDPD en el año </w:t>
      </w:r>
      <w:r w:rsidR="00A73F18" w:rsidRPr="000F63E6">
        <w:rPr>
          <w:rFonts w:ascii="Garamond" w:hAnsi="Garamond"/>
        </w:rPr>
        <w:t>2014</w:t>
      </w:r>
      <w:r w:rsidRPr="000F63E6">
        <w:rPr>
          <w:rFonts w:ascii="Garamond" w:hAnsi="Garamond"/>
        </w:rPr>
        <w:t xml:space="preserve">, este Comité llamó a México a: </w:t>
      </w:r>
    </w:p>
    <w:p w14:paraId="25C21F63" w14:textId="2F1FD256" w:rsidR="00D500D4" w:rsidRDefault="00D500D4" w:rsidP="00E06549">
      <w:pPr>
        <w:pStyle w:val="Default"/>
        <w:jc w:val="both"/>
        <w:rPr>
          <w:rFonts w:ascii="Garamond" w:hAnsi="Garamond"/>
        </w:rPr>
      </w:pPr>
    </w:p>
    <w:p w14:paraId="72D50727" w14:textId="2FAA5E2C" w:rsidR="0043685B" w:rsidRPr="000F63E6" w:rsidRDefault="0043685B" w:rsidP="00E06549">
      <w:pPr>
        <w:pStyle w:val="Default"/>
        <w:jc w:val="both"/>
        <w:rPr>
          <w:rFonts w:ascii="Garamond" w:hAnsi="Garamond"/>
          <w:b/>
        </w:rPr>
      </w:pPr>
      <w:r w:rsidRPr="000F63E6">
        <w:rPr>
          <w:rFonts w:ascii="Garamond" w:hAnsi="Garamond"/>
          <w:b/>
        </w:rPr>
        <w:t>Artículo 6, mujeres con discapacidad</w:t>
      </w:r>
      <w:r w:rsidR="000F63E6">
        <w:rPr>
          <w:rFonts w:ascii="Garamond" w:hAnsi="Garamond"/>
          <w:b/>
        </w:rPr>
        <w:t>:</w:t>
      </w:r>
    </w:p>
    <w:p w14:paraId="3A5EC85A" w14:textId="77777777" w:rsidR="00D500D4" w:rsidRPr="00DE0358" w:rsidRDefault="00D500D4" w:rsidP="00D500D4">
      <w:pPr>
        <w:autoSpaceDE w:val="0"/>
        <w:autoSpaceDN w:val="0"/>
        <w:adjustRightInd w:val="0"/>
        <w:spacing w:after="0" w:line="240" w:lineRule="auto"/>
        <w:ind w:right="49"/>
        <w:jc w:val="both"/>
        <w:rPr>
          <w:rFonts w:ascii="Garamond" w:hAnsi="Garamond" w:cs="Times New Roman"/>
          <w:color w:val="000000"/>
          <w:sz w:val="24"/>
          <w:szCs w:val="24"/>
        </w:rPr>
      </w:pPr>
      <w:r w:rsidRPr="00DE0358">
        <w:rPr>
          <w:rFonts w:ascii="Garamond" w:hAnsi="Garamond" w:cs="Times New Roman"/>
          <w:color w:val="000000"/>
          <w:sz w:val="24"/>
          <w:szCs w:val="24"/>
        </w:rPr>
        <w:t>a) Poner en marcha la legislación</w:t>
      </w:r>
      <w:r>
        <w:rPr>
          <w:rFonts w:ascii="Garamond" w:hAnsi="Garamond" w:cs="Times New Roman"/>
          <w:color w:val="000000"/>
          <w:sz w:val="24"/>
          <w:szCs w:val="24"/>
        </w:rPr>
        <w:t xml:space="preserve">, </w:t>
      </w:r>
      <w:r w:rsidRPr="00DE0358">
        <w:rPr>
          <w:rFonts w:ascii="Garamond" w:hAnsi="Garamond" w:cs="Times New Roman"/>
          <w:color w:val="000000"/>
          <w:sz w:val="24"/>
          <w:szCs w:val="24"/>
        </w:rPr>
        <w:t xml:space="preserve">programas y acciones previstas para las mujeres y niñas con discapacidad, incluidas medidas de nivelación y acción afirmativa, para erradicar su discriminación en todos los ámbitos de la vida, tanto en las zonas urbanas como en las rurales, garantizando su participación efectiva en su diseño e implementación; </w:t>
      </w:r>
    </w:p>
    <w:p w14:paraId="31130150" w14:textId="7C1D6267" w:rsidR="00487C49" w:rsidRDefault="00D500D4" w:rsidP="00E06549">
      <w:pPr>
        <w:pStyle w:val="Default"/>
        <w:jc w:val="both"/>
        <w:rPr>
          <w:rFonts w:ascii="Garamond" w:hAnsi="Garamond"/>
        </w:rPr>
      </w:pPr>
      <w:r w:rsidRPr="00DE0358">
        <w:rPr>
          <w:rFonts w:ascii="Garamond" w:hAnsi="Garamond"/>
        </w:rPr>
        <w:t>b) Recopilar</w:t>
      </w:r>
      <w:r>
        <w:rPr>
          <w:rFonts w:ascii="Garamond" w:hAnsi="Garamond"/>
        </w:rPr>
        <w:t xml:space="preserve"> </w:t>
      </w:r>
      <w:r w:rsidRPr="00DE0358">
        <w:rPr>
          <w:rFonts w:ascii="Garamond" w:hAnsi="Garamond"/>
        </w:rPr>
        <w:t xml:space="preserve">datos y estadísticas sobre la situación de las mujeres y niñas con discapacidad con indicadores que puedan evaluar la discriminación </w:t>
      </w:r>
      <w:proofErr w:type="spellStart"/>
      <w:r w:rsidRPr="00DE0358">
        <w:rPr>
          <w:rFonts w:ascii="Garamond" w:hAnsi="Garamond"/>
        </w:rPr>
        <w:t>interseccional</w:t>
      </w:r>
      <w:proofErr w:type="spellEnd"/>
      <w:r w:rsidR="00C9296F">
        <w:rPr>
          <w:rFonts w:ascii="Garamond" w:hAnsi="Garamond"/>
        </w:rPr>
        <w:t xml:space="preserve"> (párrafo 33</w:t>
      </w:r>
      <w:r w:rsidR="00487C49">
        <w:rPr>
          <w:rFonts w:ascii="Garamond" w:hAnsi="Garamond"/>
        </w:rPr>
        <w:t>).</w:t>
      </w:r>
    </w:p>
    <w:p w14:paraId="5BA23A22" w14:textId="77777777" w:rsidR="00487C49" w:rsidRDefault="00487C49" w:rsidP="00E06549">
      <w:pPr>
        <w:pStyle w:val="Default"/>
        <w:jc w:val="both"/>
        <w:rPr>
          <w:rFonts w:ascii="Garamond" w:hAnsi="Garamond"/>
        </w:rPr>
      </w:pPr>
    </w:p>
    <w:p w14:paraId="6B625359" w14:textId="25021311" w:rsidR="0043685B" w:rsidRPr="000F63E6" w:rsidRDefault="0043685B" w:rsidP="00E06549">
      <w:pPr>
        <w:pStyle w:val="Default"/>
        <w:jc w:val="both"/>
        <w:rPr>
          <w:rFonts w:ascii="Garamond" w:hAnsi="Garamond"/>
          <w:b/>
        </w:rPr>
      </w:pPr>
      <w:r w:rsidRPr="000F63E6">
        <w:rPr>
          <w:rFonts w:ascii="Garamond" w:hAnsi="Garamond"/>
          <w:b/>
        </w:rPr>
        <w:t xml:space="preserve">Artículo 9, accesibilidad: </w:t>
      </w:r>
    </w:p>
    <w:p w14:paraId="5C02905F" w14:textId="0E55129D" w:rsidR="00E06549" w:rsidRDefault="00E06549" w:rsidP="00E06549">
      <w:pPr>
        <w:autoSpaceDE w:val="0"/>
        <w:autoSpaceDN w:val="0"/>
        <w:adjustRightInd w:val="0"/>
        <w:spacing w:after="0" w:line="240" w:lineRule="auto"/>
        <w:jc w:val="both"/>
        <w:rPr>
          <w:rFonts w:ascii="Garamond" w:hAnsi="Garamond" w:cs="TimesNewRoman,Bold"/>
          <w:b/>
          <w:bCs/>
          <w:sz w:val="24"/>
          <w:szCs w:val="24"/>
        </w:rPr>
      </w:pPr>
      <w:r>
        <w:rPr>
          <w:rFonts w:ascii="Garamond" w:hAnsi="Garamond" w:cs="TimesNewRoman,Bold"/>
          <w:bCs/>
          <w:sz w:val="24"/>
          <w:szCs w:val="24"/>
        </w:rPr>
        <w:t>D</w:t>
      </w:r>
      <w:r w:rsidRPr="005B055C">
        <w:rPr>
          <w:rFonts w:ascii="Garamond" w:hAnsi="Garamond" w:cs="TimesNewRoman,Bold"/>
          <w:bCs/>
          <w:sz w:val="24"/>
          <w:szCs w:val="24"/>
        </w:rPr>
        <w:t>iseñar e implementar un plan nacional de accesibilidad aplicable, entre otros, al entorno físico y a la información</w:t>
      </w:r>
      <w:r w:rsidR="000F63E6">
        <w:rPr>
          <w:rFonts w:ascii="Garamond" w:hAnsi="Garamond" w:cs="TimesNewRoman,Bold"/>
          <w:bCs/>
          <w:sz w:val="24"/>
          <w:szCs w:val="24"/>
        </w:rPr>
        <w:t xml:space="preserve"> </w:t>
      </w:r>
      <w:r w:rsidR="002C5425">
        <w:rPr>
          <w:rFonts w:ascii="Garamond" w:hAnsi="Garamond" w:cs="TimesNewRoman,Bold"/>
          <w:bCs/>
          <w:sz w:val="24"/>
          <w:szCs w:val="24"/>
        </w:rPr>
        <w:t>(párrafo 19</w:t>
      </w:r>
      <w:r w:rsidR="00487C49">
        <w:rPr>
          <w:rFonts w:ascii="Garamond" w:hAnsi="Garamond" w:cs="TimesNewRoman,Bold"/>
          <w:bCs/>
          <w:sz w:val="24"/>
          <w:szCs w:val="24"/>
        </w:rPr>
        <w:t>)</w:t>
      </w:r>
      <w:r w:rsidRPr="00EF08BA">
        <w:rPr>
          <w:rFonts w:ascii="Garamond" w:hAnsi="Garamond" w:cs="TimesNewRoman,Bold"/>
          <w:bCs/>
          <w:sz w:val="24"/>
          <w:szCs w:val="24"/>
        </w:rPr>
        <w:t>.</w:t>
      </w:r>
    </w:p>
    <w:p w14:paraId="16654BC5" w14:textId="32ECAF58" w:rsidR="00D500D4" w:rsidRDefault="00D500D4" w:rsidP="00E06549">
      <w:pPr>
        <w:autoSpaceDE w:val="0"/>
        <w:autoSpaceDN w:val="0"/>
        <w:adjustRightInd w:val="0"/>
        <w:spacing w:after="0" w:line="240" w:lineRule="auto"/>
        <w:jc w:val="both"/>
        <w:rPr>
          <w:rFonts w:ascii="Garamond" w:hAnsi="Garamond" w:cs="TimesNewRoman,Bold"/>
          <w:b/>
          <w:bCs/>
          <w:sz w:val="24"/>
          <w:szCs w:val="24"/>
        </w:rPr>
      </w:pPr>
    </w:p>
    <w:p w14:paraId="3D0FA247" w14:textId="1CD23DEB" w:rsidR="0043685B" w:rsidRDefault="0043685B" w:rsidP="00E06549">
      <w:pPr>
        <w:autoSpaceDE w:val="0"/>
        <w:autoSpaceDN w:val="0"/>
        <w:adjustRightInd w:val="0"/>
        <w:spacing w:after="0" w:line="240" w:lineRule="auto"/>
        <w:jc w:val="both"/>
        <w:rPr>
          <w:rFonts w:ascii="Garamond" w:hAnsi="Garamond" w:cs="TimesNewRoman,Bold"/>
          <w:b/>
          <w:bCs/>
          <w:sz w:val="24"/>
          <w:szCs w:val="24"/>
        </w:rPr>
      </w:pPr>
      <w:r>
        <w:rPr>
          <w:rFonts w:ascii="Garamond" w:hAnsi="Garamond" w:cs="TimesNewRoman,Bold"/>
          <w:b/>
          <w:bCs/>
          <w:sz w:val="24"/>
          <w:szCs w:val="24"/>
        </w:rPr>
        <w:t>Artículo 25, salud</w:t>
      </w:r>
      <w:r w:rsidR="000F63E6">
        <w:rPr>
          <w:rFonts w:ascii="Garamond" w:hAnsi="Garamond" w:cs="TimesNewRoman,Bold"/>
          <w:b/>
          <w:bCs/>
          <w:sz w:val="24"/>
          <w:szCs w:val="24"/>
        </w:rPr>
        <w:t>:</w:t>
      </w:r>
    </w:p>
    <w:p w14:paraId="696986F1" w14:textId="5A377F62" w:rsidR="00E06549" w:rsidRDefault="00E06549" w:rsidP="00E06549">
      <w:pPr>
        <w:autoSpaceDE w:val="0"/>
        <w:autoSpaceDN w:val="0"/>
        <w:adjustRightInd w:val="0"/>
        <w:jc w:val="both"/>
        <w:rPr>
          <w:rFonts w:ascii="Garamond" w:hAnsi="Garamond"/>
          <w:sz w:val="24"/>
          <w:szCs w:val="24"/>
        </w:rPr>
      </w:pPr>
      <w:r>
        <w:rPr>
          <w:rFonts w:ascii="Garamond" w:hAnsi="Garamond"/>
          <w:sz w:val="24"/>
          <w:szCs w:val="24"/>
        </w:rPr>
        <w:t>Garantizar que los servicios de salud sexual y reproductiva estén a disposición de las mujeres con discapacidad de forma accesible y segura, tanto en zonas urbanas como rurales</w:t>
      </w:r>
      <w:r w:rsidR="002C5425">
        <w:rPr>
          <w:rFonts w:ascii="Garamond" w:hAnsi="Garamond"/>
          <w:sz w:val="24"/>
          <w:szCs w:val="24"/>
        </w:rPr>
        <w:t xml:space="preserve"> (párrafo 50)</w:t>
      </w:r>
      <w:r>
        <w:rPr>
          <w:rFonts w:ascii="Garamond" w:hAnsi="Garamond"/>
          <w:sz w:val="24"/>
          <w:szCs w:val="24"/>
        </w:rPr>
        <w:t xml:space="preserve">. </w:t>
      </w:r>
    </w:p>
    <w:p w14:paraId="022F04D9" w14:textId="4123A5C1" w:rsidR="0043685B" w:rsidRPr="00161E6B" w:rsidRDefault="0043685B" w:rsidP="00D500D4">
      <w:pPr>
        <w:pStyle w:val="Default"/>
        <w:ind w:right="49"/>
        <w:jc w:val="both"/>
        <w:rPr>
          <w:rFonts w:ascii="Garamond" w:hAnsi="Garamond" w:cstheme="minorBidi"/>
          <w:b/>
          <w:color w:val="auto"/>
        </w:rPr>
      </w:pPr>
      <w:r w:rsidRPr="00161E6B">
        <w:rPr>
          <w:rFonts w:ascii="Garamond" w:hAnsi="Garamond" w:cstheme="minorBidi"/>
          <w:b/>
          <w:color w:val="auto"/>
        </w:rPr>
        <w:t>Artículo 16, protección contra la explotación, la violencia y el abuso:</w:t>
      </w:r>
    </w:p>
    <w:p w14:paraId="4F201129" w14:textId="70B7DAFD" w:rsidR="00D500D4" w:rsidRPr="00DE0358" w:rsidRDefault="00553605" w:rsidP="00D500D4">
      <w:pPr>
        <w:pStyle w:val="Default"/>
        <w:ind w:right="49"/>
        <w:jc w:val="both"/>
        <w:rPr>
          <w:rFonts w:ascii="Garamond" w:hAnsi="Garamond" w:cstheme="minorBidi"/>
          <w:color w:val="auto"/>
        </w:rPr>
      </w:pPr>
      <w:r>
        <w:rPr>
          <w:rFonts w:ascii="Garamond" w:hAnsi="Garamond" w:cstheme="minorBidi"/>
          <w:color w:val="auto"/>
        </w:rPr>
        <w:t>L</w:t>
      </w:r>
      <w:r w:rsidR="00D500D4" w:rsidRPr="00DE0358">
        <w:rPr>
          <w:rFonts w:ascii="Garamond" w:hAnsi="Garamond" w:cstheme="minorBidi"/>
          <w:color w:val="auto"/>
        </w:rPr>
        <w:t>as medidas previstas en su legislación y en sus políticas para prevenir, proteger y reparar a las mujeres y niñas con discapacidad ví</w:t>
      </w:r>
      <w:r w:rsidR="00D500D4">
        <w:rPr>
          <w:rFonts w:ascii="Garamond" w:hAnsi="Garamond" w:cstheme="minorBidi"/>
          <w:color w:val="auto"/>
        </w:rPr>
        <w:t>c</w:t>
      </w:r>
      <w:r w:rsidR="00D500D4" w:rsidRPr="00DE0358">
        <w:rPr>
          <w:rFonts w:ascii="Garamond" w:hAnsi="Garamond" w:cstheme="minorBidi"/>
          <w:color w:val="auto"/>
        </w:rPr>
        <w:t>timas de violencia. Así mismo, solicita la recopilación periódica de datos y estadísticas sobre la situación de las mujeres y niñas con discapacidad ante la violencia, la explotación y el abuso, incluido el feminicidio</w:t>
      </w:r>
      <w:r w:rsidR="002C5425">
        <w:rPr>
          <w:rFonts w:ascii="Garamond" w:hAnsi="Garamond" w:cstheme="minorBidi"/>
          <w:color w:val="auto"/>
        </w:rPr>
        <w:t xml:space="preserve"> (párrafo 33)</w:t>
      </w:r>
      <w:r w:rsidR="00487C49">
        <w:rPr>
          <w:rFonts w:ascii="Garamond" w:hAnsi="Garamond" w:cstheme="minorBidi"/>
          <w:color w:val="auto"/>
        </w:rPr>
        <w:t>.</w:t>
      </w:r>
    </w:p>
    <w:p w14:paraId="4760023D" w14:textId="60F34BB8" w:rsidR="00E06549" w:rsidRDefault="00E06549" w:rsidP="00AA1196">
      <w:pPr>
        <w:autoSpaceDE w:val="0"/>
        <w:autoSpaceDN w:val="0"/>
        <w:adjustRightInd w:val="0"/>
        <w:spacing w:after="0" w:line="240" w:lineRule="auto"/>
        <w:jc w:val="both"/>
        <w:rPr>
          <w:rFonts w:ascii="Garamond" w:hAnsi="Garamond"/>
          <w:sz w:val="24"/>
          <w:szCs w:val="24"/>
        </w:rPr>
      </w:pPr>
    </w:p>
    <w:p w14:paraId="70ACAC81" w14:textId="1DF1493D" w:rsidR="00D500D4" w:rsidRDefault="00D500D4" w:rsidP="00AA1196">
      <w:pPr>
        <w:autoSpaceDE w:val="0"/>
        <w:autoSpaceDN w:val="0"/>
        <w:adjustRightInd w:val="0"/>
        <w:spacing w:after="0" w:line="240" w:lineRule="auto"/>
        <w:jc w:val="both"/>
        <w:rPr>
          <w:rFonts w:ascii="Garamond" w:hAnsi="Garamond"/>
          <w:sz w:val="24"/>
          <w:szCs w:val="24"/>
        </w:rPr>
      </w:pPr>
      <w:r>
        <w:rPr>
          <w:rFonts w:ascii="Garamond" w:hAnsi="Garamond"/>
          <w:sz w:val="24"/>
          <w:szCs w:val="24"/>
        </w:rPr>
        <w:t>Sin embargo, estas recomendaciones no se han cumplido de manera satisfactoria y las mujeres con discapacidad continúan enfrentando barreras para ejercer sus derechos reproductivos en México.</w:t>
      </w:r>
    </w:p>
    <w:p w14:paraId="7EA9294D" w14:textId="77777777" w:rsidR="00F876D7" w:rsidRDefault="00F876D7" w:rsidP="00AA1196">
      <w:pPr>
        <w:autoSpaceDE w:val="0"/>
        <w:autoSpaceDN w:val="0"/>
        <w:adjustRightInd w:val="0"/>
        <w:spacing w:after="0" w:line="240" w:lineRule="auto"/>
        <w:jc w:val="both"/>
        <w:rPr>
          <w:rFonts w:ascii="Garamond" w:hAnsi="Garamond"/>
          <w:sz w:val="24"/>
          <w:szCs w:val="24"/>
        </w:rPr>
      </w:pPr>
    </w:p>
    <w:bookmarkEnd w:id="0"/>
    <w:p w14:paraId="3AA25AF2" w14:textId="77777777" w:rsidR="00034C2A" w:rsidRPr="00EE7F72" w:rsidRDefault="00034C2A" w:rsidP="00034C2A">
      <w:pPr>
        <w:pStyle w:val="Prrafodelista"/>
        <w:numPr>
          <w:ilvl w:val="0"/>
          <w:numId w:val="1"/>
        </w:numPr>
        <w:autoSpaceDE w:val="0"/>
        <w:autoSpaceDN w:val="0"/>
        <w:adjustRightInd w:val="0"/>
        <w:spacing w:after="0" w:line="240" w:lineRule="auto"/>
        <w:jc w:val="center"/>
        <w:rPr>
          <w:rFonts w:ascii="Garamond" w:hAnsi="Garamond"/>
          <w:b/>
          <w:sz w:val="24"/>
          <w:szCs w:val="24"/>
        </w:rPr>
      </w:pPr>
      <w:r w:rsidRPr="00EE7F72">
        <w:rPr>
          <w:rFonts w:ascii="Garamond" w:hAnsi="Garamond"/>
          <w:b/>
          <w:sz w:val="24"/>
          <w:szCs w:val="24"/>
        </w:rPr>
        <w:t xml:space="preserve">Consejería </w:t>
      </w:r>
      <w:r w:rsidR="00A96F4C">
        <w:rPr>
          <w:rFonts w:ascii="Garamond" w:hAnsi="Garamond"/>
          <w:b/>
          <w:sz w:val="24"/>
          <w:szCs w:val="24"/>
        </w:rPr>
        <w:t xml:space="preserve">anticonceptiva </w:t>
      </w:r>
      <w:r w:rsidRPr="00EE7F72">
        <w:rPr>
          <w:rFonts w:ascii="Garamond" w:hAnsi="Garamond"/>
          <w:b/>
          <w:sz w:val="24"/>
          <w:szCs w:val="24"/>
        </w:rPr>
        <w:t>para personas con discapacidad</w:t>
      </w:r>
    </w:p>
    <w:p w14:paraId="0187C604" w14:textId="255B15D4" w:rsidR="00034C2A" w:rsidRDefault="00034C2A" w:rsidP="00034C2A">
      <w:pPr>
        <w:autoSpaceDE w:val="0"/>
        <w:autoSpaceDN w:val="0"/>
        <w:adjustRightInd w:val="0"/>
        <w:spacing w:after="0" w:line="240" w:lineRule="auto"/>
        <w:jc w:val="both"/>
        <w:rPr>
          <w:rFonts w:ascii="Garamond" w:hAnsi="Garamond"/>
          <w:b/>
          <w:sz w:val="24"/>
          <w:szCs w:val="24"/>
        </w:rPr>
      </w:pPr>
    </w:p>
    <w:p w14:paraId="55D05DC4" w14:textId="77777777" w:rsidR="00E06549" w:rsidRDefault="00E06549" w:rsidP="00E06549">
      <w:pPr>
        <w:autoSpaceDE w:val="0"/>
        <w:autoSpaceDN w:val="0"/>
        <w:adjustRightInd w:val="0"/>
        <w:spacing w:after="0" w:line="240" w:lineRule="auto"/>
        <w:jc w:val="both"/>
        <w:rPr>
          <w:rFonts w:ascii="Garamond" w:hAnsi="Garamond"/>
          <w:sz w:val="24"/>
          <w:szCs w:val="24"/>
        </w:rPr>
      </w:pPr>
      <w:r w:rsidRPr="00EE7F72">
        <w:rPr>
          <w:rFonts w:ascii="Garamond" w:hAnsi="Garamond"/>
          <w:sz w:val="24"/>
          <w:szCs w:val="24"/>
        </w:rPr>
        <w:t xml:space="preserve">A pesar de que </w:t>
      </w:r>
      <w:r>
        <w:rPr>
          <w:rFonts w:ascii="Garamond" w:hAnsi="Garamond"/>
          <w:sz w:val="24"/>
          <w:szCs w:val="24"/>
        </w:rPr>
        <w:t xml:space="preserve">en México </w:t>
      </w:r>
      <w:r w:rsidRPr="00EE7F72">
        <w:rPr>
          <w:rFonts w:ascii="Garamond" w:hAnsi="Garamond"/>
          <w:sz w:val="24"/>
          <w:szCs w:val="24"/>
        </w:rPr>
        <w:t xml:space="preserve">existe un marco normativo </w:t>
      </w:r>
      <w:r>
        <w:rPr>
          <w:rFonts w:ascii="Garamond" w:hAnsi="Garamond"/>
          <w:sz w:val="24"/>
          <w:szCs w:val="24"/>
        </w:rPr>
        <w:t>que protege</w:t>
      </w:r>
      <w:r w:rsidRPr="00EE7F72">
        <w:rPr>
          <w:rFonts w:ascii="Garamond" w:hAnsi="Garamond"/>
          <w:sz w:val="24"/>
          <w:szCs w:val="24"/>
        </w:rPr>
        <w:t xml:space="preserve"> los derechos de quienes viven con alguna discapacidad, es necesaria la efectiva armonización del sistema jurídico mexicano con la C</w:t>
      </w:r>
      <w:r>
        <w:rPr>
          <w:rFonts w:ascii="Garamond" w:hAnsi="Garamond"/>
          <w:sz w:val="24"/>
          <w:szCs w:val="24"/>
        </w:rPr>
        <w:t xml:space="preserve">DPD con el </w:t>
      </w:r>
      <w:r w:rsidRPr="00EE7F72">
        <w:rPr>
          <w:rFonts w:ascii="Garamond" w:hAnsi="Garamond"/>
          <w:sz w:val="24"/>
          <w:szCs w:val="24"/>
        </w:rPr>
        <w:t xml:space="preserve"> objetivo </w:t>
      </w:r>
      <w:r>
        <w:rPr>
          <w:rFonts w:ascii="Garamond" w:hAnsi="Garamond"/>
          <w:sz w:val="24"/>
          <w:szCs w:val="24"/>
        </w:rPr>
        <w:t>de</w:t>
      </w:r>
      <w:r w:rsidRPr="00EE7F72">
        <w:rPr>
          <w:rFonts w:ascii="Garamond" w:hAnsi="Garamond"/>
          <w:sz w:val="24"/>
          <w:szCs w:val="24"/>
        </w:rPr>
        <w:t xml:space="preserve"> que este grupo poblacional cuente con apoyo especializado para la toma de decisiones y se adopten mecanismos para difundir información sobre salud sexual y reproductiva entre las personas con discapacidad, a fin de que ejerzan sus derechos humanos de manera plena, libre e informada</w:t>
      </w:r>
      <w:r>
        <w:rPr>
          <w:rFonts w:ascii="Garamond" w:hAnsi="Garamond"/>
          <w:sz w:val="24"/>
          <w:szCs w:val="24"/>
        </w:rPr>
        <w:t>.</w:t>
      </w:r>
    </w:p>
    <w:p w14:paraId="35AA16B9" w14:textId="77777777" w:rsidR="00E06549" w:rsidRDefault="00E06549" w:rsidP="00E06549">
      <w:pPr>
        <w:autoSpaceDE w:val="0"/>
        <w:autoSpaceDN w:val="0"/>
        <w:adjustRightInd w:val="0"/>
        <w:spacing w:after="0" w:line="240" w:lineRule="auto"/>
        <w:jc w:val="both"/>
        <w:rPr>
          <w:rFonts w:ascii="Garamond" w:hAnsi="Garamond"/>
          <w:sz w:val="24"/>
          <w:szCs w:val="24"/>
        </w:rPr>
      </w:pPr>
    </w:p>
    <w:p w14:paraId="4A4DCE4E" w14:textId="6281E7E8" w:rsidR="00790A3E" w:rsidRDefault="0043685B" w:rsidP="00A553C7">
      <w:pPr>
        <w:pStyle w:val="Default"/>
        <w:jc w:val="both"/>
        <w:rPr>
          <w:rFonts w:ascii="Garamond" w:hAnsi="Garamond"/>
          <w:b/>
          <w:strike/>
        </w:rPr>
      </w:pPr>
      <w:r>
        <w:rPr>
          <w:rFonts w:ascii="Garamond" w:hAnsi="Garamond"/>
        </w:rPr>
        <w:t>La</w:t>
      </w:r>
      <w:r w:rsidR="00E06549" w:rsidRPr="00EE7F72">
        <w:rPr>
          <w:rFonts w:ascii="Garamond" w:hAnsi="Garamond"/>
        </w:rPr>
        <w:t xml:space="preserve"> presencia de normas en el marco jurídico nacional como la NOM-005-SSA2-1993, De los servicios de planificación familiar (</w:t>
      </w:r>
      <w:r w:rsidR="00E06549">
        <w:rPr>
          <w:rFonts w:ascii="Garamond" w:hAnsi="Garamond"/>
        </w:rPr>
        <w:t xml:space="preserve">NOM </w:t>
      </w:r>
      <w:r w:rsidR="00E06549" w:rsidRPr="00EE7F72">
        <w:rPr>
          <w:rFonts w:ascii="Garamond" w:hAnsi="Garamond"/>
        </w:rPr>
        <w:t>005) que refiere el “retraso mental” como una indicación para el método anticonceptivo permanente denominado “</w:t>
      </w:r>
      <w:r w:rsidR="00FD7AD1">
        <w:rPr>
          <w:rFonts w:ascii="Garamond" w:hAnsi="Garamond"/>
        </w:rPr>
        <w:t>O</w:t>
      </w:r>
      <w:r w:rsidR="00E06549" w:rsidRPr="00EE7F72">
        <w:rPr>
          <w:rFonts w:ascii="Garamond" w:hAnsi="Garamond"/>
        </w:rPr>
        <w:t xml:space="preserve">clusión </w:t>
      </w:r>
      <w:proofErr w:type="spellStart"/>
      <w:r w:rsidR="00FD7AD1">
        <w:rPr>
          <w:rFonts w:ascii="Garamond" w:hAnsi="Garamond"/>
        </w:rPr>
        <w:t>T</w:t>
      </w:r>
      <w:r w:rsidR="00E06549" w:rsidRPr="00EE7F72">
        <w:rPr>
          <w:rFonts w:ascii="Garamond" w:hAnsi="Garamond"/>
        </w:rPr>
        <w:t>ubaria</w:t>
      </w:r>
      <w:proofErr w:type="spellEnd"/>
      <w:r w:rsidR="00E06549" w:rsidRPr="00EE7F72">
        <w:rPr>
          <w:rFonts w:ascii="Garamond" w:hAnsi="Garamond"/>
        </w:rPr>
        <w:t xml:space="preserve"> </w:t>
      </w:r>
      <w:r w:rsidR="00FD7AD1">
        <w:rPr>
          <w:rFonts w:ascii="Garamond" w:hAnsi="Garamond"/>
        </w:rPr>
        <w:t>B</w:t>
      </w:r>
      <w:r w:rsidR="00E06549" w:rsidRPr="00EE7F72">
        <w:rPr>
          <w:rFonts w:ascii="Garamond" w:hAnsi="Garamond"/>
        </w:rPr>
        <w:t>ilateral”, supo</w:t>
      </w:r>
      <w:r w:rsidR="00E06549">
        <w:rPr>
          <w:rFonts w:ascii="Garamond" w:hAnsi="Garamond"/>
        </w:rPr>
        <w:t>n</w:t>
      </w:r>
      <w:r w:rsidR="00E06549" w:rsidRPr="00EE7F72">
        <w:rPr>
          <w:rFonts w:ascii="Garamond" w:hAnsi="Garamond"/>
        </w:rPr>
        <w:t>en la idea de que las mujeres con discapacidad mental no deben reproducirse</w:t>
      </w:r>
      <w:r w:rsidR="00E06549">
        <w:rPr>
          <w:rFonts w:ascii="Garamond" w:hAnsi="Garamond"/>
        </w:rPr>
        <w:t>, algo que resulta claramente contrario a la CDPD y a un marco de derechos humanos en general</w:t>
      </w:r>
      <w:r w:rsidR="00E06549" w:rsidRPr="00EE7F72">
        <w:rPr>
          <w:rFonts w:ascii="Garamond" w:hAnsi="Garamond"/>
        </w:rPr>
        <w:t xml:space="preserve">. </w:t>
      </w:r>
      <w:r w:rsidR="00E06549">
        <w:rPr>
          <w:rFonts w:ascii="Garamond" w:hAnsi="Garamond"/>
        </w:rPr>
        <w:t xml:space="preserve">En consecuencia, es necesario reformar la NOM 005 a efecto de eliminar la referencia a recomendar un método anticonceptivo permanente </w:t>
      </w:r>
      <w:r w:rsidR="00584F0A">
        <w:rPr>
          <w:rFonts w:ascii="Garamond" w:hAnsi="Garamond"/>
        </w:rPr>
        <w:t>para</w:t>
      </w:r>
      <w:r w:rsidR="00E06549">
        <w:rPr>
          <w:rFonts w:ascii="Garamond" w:hAnsi="Garamond"/>
        </w:rPr>
        <w:t xml:space="preserve"> </w:t>
      </w:r>
      <w:r w:rsidR="00584F0A">
        <w:rPr>
          <w:rFonts w:ascii="Garamond" w:hAnsi="Garamond"/>
        </w:rPr>
        <w:t>quienes viven</w:t>
      </w:r>
      <w:r w:rsidR="00E06549">
        <w:rPr>
          <w:rFonts w:ascii="Garamond" w:hAnsi="Garamond"/>
        </w:rPr>
        <w:t xml:space="preserve"> con una discapacidad</w:t>
      </w:r>
      <w:r w:rsidR="00F11A24">
        <w:rPr>
          <w:rFonts w:ascii="Garamond" w:hAnsi="Garamond"/>
        </w:rPr>
        <w:t>, conforme lo establece el artículo 4 de la CDPD</w:t>
      </w:r>
      <w:r w:rsidR="009262DD">
        <w:rPr>
          <w:rFonts w:ascii="Garamond" w:hAnsi="Garamond"/>
        </w:rPr>
        <w:t>.</w:t>
      </w:r>
    </w:p>
    <w:p w14:paraId="799FCDFB" w14:textId="20251971" w:rsidR="00A553C7" w:rsidRPr="009262DD" w:rsidRDefault="00A553C7" w:rsidP="00A553C7">
      <w:pPr>
        <w:pStyle w:val="Default"/>
        <w:jc w:val="both"/>
        <w:rPr>
          <w:rFonts w:ascii="Garamond" w:hAnsi="Garamond"/>
          <w:b/>
          <w:strike/>
        </w:rPr>
      </w:pPr>
    </w:p>
    <w:p w14:paraId="2B604A77" w14:textId="74C04EB0" w:rsidR="00A553C7" w:rsidRDefault="00A553C7" w:rsidP="00A553C7">
      <w:pPr>
        <w:autoSpaceDE w:val="0"/>
        <w:autoSpaceDN w:val="0"/>
        <w:adjustRightInd w:val="0"/>
        <w:jc w:val="both"/>
        <w:rPr>
          <w:rFonts w:ascii="Garamond" w:hAnsi="Garamond"/>
          <w:sz w:val="24"/>
          <w:szCs w:val="24"/>
        </w:rPr>
      </w:pPr>
      <w:r w:rsidRPr="00EE7F72">
        <w:rPr>
          <w:rFonts w:ascii="Garamond" w:hAnsi="Garamond"/>
          <w:sz w:val="24"/>
          <w:szCs w:val="24"/>
        </w:rPr>
        <w:lastRenderedPageBreak/>
        <w:t xml:space="preserve">La garantía de </w:t>
      </w:r>
      <w:r>
        <w:rPr>
          <w:rFonts w:ascii="Garamond" w:hAnsi="Garamond"/>
          <w:sz w:val="24"/>
          <w:szCs w:val="24"/>
        </w:rPr>
        <w:t>los</w:t>
      </w:r>
      <w:r w:rsidRPr="00EE7F72">
        <w:rPr>
          <w:rFonts w:ascii="Garamond" w:hAnsi="Garamond"/>
          <w:sz w:val="24"/>
          <w:szCs w:val="24"/>
        </w:rPr>
        <w:t xml:space="preserve"> derechos </w:t>
      </w:r>
      <w:r>
        <w:rPr>
          <w:rFonts w:ascii="Garamond" w:hAnsi="Garamond"/>
          <w:sz w:val="24"/>
          <w:szCs w:val="24"/>
        </w:rPr>
        <w:t xml:space="preserve">de </w:t>
      </w:r>
      <w:r w:rsidR="00E874AB">
        <w:rPr>
          <w:rFonts w:ascii="Garamond" w:hAnsi="Garamond"/>
          <w:sz w:val="24"/>
          <w:szCs w:val="24"/>
        </w:rPr>
        <w:t xml:space="preserve">las personas que </w:t>
      </w:r>
      <w:r>
        <w:rPr>
          <w:rFonts w:ascii="Garamond" w:hAnsi="Garamond"/>
          <w:sz w:val="24"/>
          <w:szCs w:val="24"/>
        </w:rPr>
        <w:t xml:space="preserve">viven con alguna discapacidad </w:t>
      </w:r>
      <w:r w:rsidRPr="00EE7F72">
        <w:rPr>
          <w:rFonts w:ascii="Garamond" w:hAnsi="Garamond"/>
          <w:sz w:val="24"/>
          <w:szCs w:val="24"/>
        </w:rPr>
        <w:t xml:space="preserve">supone, entre otras cosas, que los servicios de consejería y entrega de anticonceptivos tomen en cuenta </w:t>
      </w:r>
      <w:r>
        <w:rPr>
          <w:rFonts w:ascii="Garamond" w:hAnsi="Garamond"/>
          <w:sz w:val="24"/>
          <w:szCs w:val="24"/>
        </w:rPr>
        <w:t>sus</w:t>
      </w:r>
      <w:r w:rsidRPr="00EE7F72">
        <w:rPr>
          <w:rFonts w:ascii="Garamond" w:hAnsi="Garamond"/>
          <w:sz w:val="24"/>
          <w:szCs w:val="24"/>
        </w:rPr>
        <w:t xml:space="preserve"> necesidades y características</w:t>
      </w:r>
      <w:r>
        <w:rPr>
          <w:rFonts w:ascii="Garamond" w:hAnsi="Garamond"/>
          <w:sz w:val="24"/>
          <w:szCs w:val="24"/>
        </w:rPr>
        <w:t>.</w:t>
      </w:r>
      <w:r w:rsidRPr="00EE7F72">
        <w:rPr>
          <w:rFonts w:ascii="Garamond" w:hAnsi="Garamond"/>
          <w:sz w:val="24"/>
          <w:szCs w:val="24"/>
        </w:rPr>
        <w:t xml:space="preserve"> </w:t>
      </w:r>
      <w:bookmarkStart w:id="3" w:name="_Hlk17363283"/>
      <w:r>
        <w:rPr>
          <w:rFonts w:ascii="Garamond" w:hAnsi="Garamond"/>
          <w:sz w:val="24"/>
          <w:szCs w:val="24"/>
        </w:rPr>
        <w:t>Al no existir información estadística sobre el tema, a</w:t>
      </w:r>
      <w:r w:rsidRPr="00EE7F72">
        <w:rPr>
          <w:rFonts w:ascii="Garamond" w:hAnsi="Garamond"/>
          <w:sz w:val="24"/>
          <w:szCs w:val="24"/>
        </w:rPr>
        <w:t xml:space="preserve"> través de</w:t>
      </w:r>
      <w:r>
        <w:rPr>
          <w:rFonts w:ascii="Garamond" w:hAnsi="Garamond"/>
          <w:sz w:val="24"/>
          <w:szCs w:val="24"/>
        </w:rPr>
        <w:t xml:space="preserve"> </w:t>
      </w:r>
      <w:r w:rsidRPr="00EE7F72">
        <w:rPr>
          <w:rFonts w:ascii="Garamond" w:hAnsi="Garamond"/>
          <w:sz w:val="24"/>
          <w:szCs w:val="24"/>
        </w:rPr>
        <w:t>solicitud</w:t>
      </w:r>
      <w:r>
        <w:rPr>
          <w:rFonts w:ascii="Garamond" w:hAnsi="Garamond"/>
          <w:sz w:val="24"/>
          <w:szCs w:val="24"/>
        </w:rPr>
        <w:t>es</w:t>
      </w:r>
      <w:r w:rsidRPr="00EE7F72">
        <w:rPr>
          <w:rFonts w:ascii="Garamond" w:hAnsi="Garamond"/>
          <w:sz w:val="24"/>
          <w:szCs w:val="24"/>
        </w:rPr>
        <w:t xml:space="preserve"> de acceso a la información</w:t>
      </w:r>
      <w:r>
        <w:rPr>
          <w:rFonts w:ascii="Garamond" w:hAnsi="Garamond"/>
          <w:sz w:val="24"/>
          <w:szCs w:val="24"/>
        </w:rPr>
        <w:t>,</w:t>
      </w:r>
      <w:r w:rsidRPr="00EE7F72">
        <w:rPr>
          <w:rFonts w:ascii="Garamond" w:hAnsi="Garamond"/>
          <w:sz w:val="24"/>
          <w:szCs w:val="24"/>
        </w:rPr>
        <w:t xml:space="preserve"> GIRE </w:t>
      </w:r>
      <w:r>
        <w:rPr>
          <w:rFonts w:ascii="Garamond" w:hAnsi="Garamond"/>
          <w:sz w:val="24"/>
          <w:szCs w:val="24"/>
        </w:rPr>
        <w:t>advirtió que,</w:t>
      </w:r>
      <w:r w:rsidRPr="00EE7F72">
        <w:rPr>
          <w:rFonts w:ascii="Garamond" w:hAnsi="Garamond"/>
          <w:sz w:val="24"/>
          <w:szCs w:val="24"/>
        </w:rPr>
        <w:t xml:space="preserve"> </w:t>
      </w:r>
      <w:commentRangeStart w:id="4"/>
      <w:r>
        <w:rPr>
          <w:rFonts w:ascii="Garamond" w:hAnsi="Garamond"/>
          <w:sz w:val="24"/>
          <w:szCs w:val="24"/>
        </w:rPr>
        <w:t>a</w:t>
      </w:r>
      <w:r w:rsidRPr="00EE7F72">
        <w:rPr>
          <w:rFonts w:ascii="Garamond" w:hAnsi="Garamond"/>
          <w:sz w:val="24"/>
          <w:szCs w:val="24"/>
        </w:rPr>
        <w:t xml:space="preserve"> nivel federal, ninguna institución de salud reportó contar con personal </w:t>
      </w:r>
      <w:r>
        <w:rPr>
          <w:rFonts w:ascii="Garamond" w:hAnsi="Garamond"/>
          <w:sz w:val="24"/>
          <w:szCs w:val="24"/>
        </w:rPr>
        <w:t xml:space="preserve">capacitado </w:t>
      </w:r>
      <w:r w:rsidR="00E874AB">
        <w:rPr>
          <w:rFonts w:ascii="Garamond" w:hAnsi="Garamond"/>
          <w:sz w:val="24"/>
          <w:szCs w:val="24"/>
        </w:rPr>
        <w:t xml:space="preserve">en el tema </w:t>
      </w:r>
      <w:r w:rsidRPr="00EE7F72">
        <w:rPr>
          <w:rFonts w:ascii="Garamond" w:hAnsi="Garamond"/>
          <w:sz w:val="24"/>
          <w:szCs w:val="24"/>
        </w:rPr>
        <w:t xml:space="preserve">o material especializado. A nivel local, 91% de las secretarías de salud no cuentan con </w:t>
      </w:r>
      <w:r w:rsidR="00E06549">
        <w:rPr>
          <w:rFonts w:ascii="Garamond" w:hAnsi="Garamond"/>
          <w:sz w:val="24"/>
          <w:szCs w:val="24"/>
        </w:rPr>
        <w:t xml:space="preserve">este </w:t>
      </w:r>
      <w:r w:rsidRPr="00EE7F72">
        <w:rPr>
          <w:rFonts w:ascii="Garamond" w:hAnsi="Garamond"/>
          <w:sz w:val="24"/>
          <w:szCs w:val="24"/>
        </w:rPr>
        <w:t>personal</w:t>
      </w:r>
      <w:commentRangeEnd w:id="4"/>
      <w:r w:rsidR="00C6771D">
        <w:rPr>
          <w:rStyle w:val="Refdecomentario"/>
        </w:rPr>
        <w:commentReference w:id="4"/>
      </w:r>
      <w:r w:rsidRPr="00EE7F72">
        <w:rPr>
          <w:rFonts w:ascii="Garamond" w:hAnsi="Garamond"/>
          <w:sz w:val="24"/>
          <w:szCs w:val="24"/>
        </w:rPr>
        <w:t>.</w:t>
      </w:r>
      <w:r w:rsidR="00E06549" w:rsidRPr="00EE7F72">
        <w:rPr>
          <w:rStyle w:val="Refdenotaalpie"/>
          <w:rFonts w:ascii="Garamond" w:hAnsi="Garamond"/>
          <w:sz w:val="24"/>
          <w:szCs w:val="24"/>
        </w:rPr>
        <w:footnoteReference w:id="4"/>
      </w:r>
      <w:r w:rsidRPr="00EE7F72">
        <w:rPr>
          <w:rFonts w:ascii="Garamond" w:hAnsi="Garamond"/>
          <w:sz w:val="24"/>
          <w:szCs w:val="24"/>
        </w:rPr>
        <w:t xml:space="preserve"> </w:t>
      </w:r>
      <w:bookmarkEnd w:id="3"/>
    </w:p>
    <w:p w14:paraId="24B5D4CE" w14:textId="7D3C40CB" w:rsidR="00A553C7" w:rsidRDefault="00A553C7" w:rsidP="00551007">
      <w:pPr>
        <w:pStyle w:val="Default"/>
        <w:jc w:val="both"/>
        <w:rPr>
          <w:rFonts w:ascii="Garamond" w:hAnsi="Garamond"/>
        </w:rPr>
      </w:pPr>
      <w:r w:rsidRPr="00EE7F72">
        <w:rPr>
          <w:rFonts w:ascii="Garamond" w:hAnsi="Garamond"/>
        </w:rPr>
        <w:t xml:space="preserve">Lo anterior </w:t>
      </w:r>
      <w:r w:rsidR="00E874AB">
        <w:rPr>
          <w:rFonts w:ascii="Garamond" w:hAnsi="Garamond"/>
        </w:rPr>
        <w:t>deja en evidencia</w:t>
      </w:r>
      <w:r>
        <w:rPr>
          <w:rFonts w:ascii="Garamond" w:hAnsi="Garamond"/>
        </w:rPr>
        <w:t xml:space="preserve"> que las instituciones de salud no </w:t>
      </w:r>
      <w:r w:rsidR="00E874AB">
        <w:rPr>
          <w:rFonts w:ascii="Garamond" w:hAnsi="Garamond"/>
        </w:rPr>
        <w:t>están habilitadas para satisfacer las necesidades de esta población</w:t>
      </w:r>
      <w:r w:rsidRPr="00EE7F72">
        <w:rPr>
          <w:rFonts w:ascii="Garamond" w:hAnsi="Garamond"/>
        </w:rPr>
        <w:t>.</w:t>
      </w:r>
      <w:r w:rsidR="0043685B">
        <w:rPr>
          <w:rFonts w:ascii="Garamond" w:hAnsi="Garamond"/>
        </w:rPr>
        <w:t xml:space="preserve"> </w:t>
      </w:r>
      <w:r w:rsidR="0043685B" w:rsidRPr="00A42B5C">
        <w:rPr>
          <w:rFonts w:ascii="Garamond" w:hAnsi="Garamond"/>
        </w:rPr>
        <w:t xml:space="preserve">El acceso a métodos anticonceptivos es un componente esencial para el ejercicio de los derechos humanos. </w:t>
      </w:r>
      <w:r w:rsidR="00E874AB">
        <w:rPr>
          <w:rFonts w:ascii="Garamond" w:hAnsi="Garamond"/>
        </w:rPr>
        <w:t>N</w:t>
      </w:r>
      <w:r w:rsidR="0043685B" w:rsidRPr="00A42B5C">
        <w:rPr>
          <w:rFonts w:ascii="Garamond" w:hAnsi="Garamond"/>
        </w:rPr>
        <w:t xml:space="preserve">o sólo es </w:t>
      </w:r>
      <w:r w:rsidR="00E874AB">
        <w:rPr>
          <w:rFonts w:ascii="Garamond" w:hAnsi="Garamond"/>
        </w:rPr>
        <w:t>fundamental</w:t>
      </w:r>
      <w:r w:rsidR="00E874AB" w:rsidRPr="00A42B5C">
        <w:rPr>
          <w:rFonts w:ascii="Garamond" w:hAnsi="Garamond"/>
        </w:rPr>
        <w:t xml:space="preserve"> </w:t>
      </w:r>
      <w:r w:rsidR="0043685B" w:rsidRPr="00A42B5C">
        <w:rPr>
          <w:rFonts w:ascii="Garamond" w:hAnsi="Garamond"/>
        </w:rPr>
        <w:t xml:space="preserve">que </w:t>
      </w:r>
      <w:r w:rsidR="00E874AB">
        <w:rPr>
          <w:rFonts w:ascii="Garamond" w:hAnsi="Garamond"/>
        </w:rPr>
        <w:t>nadie se vea forzada a adoptar m</w:t>
      </w:r>
      <w:r w:rsidR="0043685B" w:rsidRPr="00A42B5C">
        <w:rPr>
          <w:rFonts w:ascii="Garamond" w:hAnsi="Garamond"/>
        </w:rPr>
        <w:t>étodos</w:t>
      </w:r>
      <w:r w:rsidR="00E874AB">
        <w:rPr>
          <w:rFonts w:ascii="Garamond" w:hAnsi="Garamond"/>
        </w:rPr>
        <w:t xml:space="preserve"> anticonceptivos</w:t>
      </w:r>
      <w:r w:rsidR="0043685B" w:rsidRPr="00A42B5C">
        <w:rPr>
          <w:rFonts w:ascii="Garamond" w:hAnsi="Garamond"/>
        </w:rPr>
        <w:t xml:space="preserve"> permanentes o temporales, sino también que se garantice </w:t>
      </w:r>
      <w:r w:rsidR="00E874AB">
        <w:rPr>
          <w:rFonts w:ascii="Garamond" w:hAnsi="Garamond"/>
        </w:rPr>
        <w:t>el</w:t>
      </w:r>
      <w:r w:rsidR="00E874AB" w:rsidRPr="00A42B5C">
        <w:rPr>
          <w:rFonts w:ascii="Garamond" w:hAnsi="Garamond"/>
        </w:rPr>
        <w:t xml:space="preserve"> </w:t>
      </w:r>
      <w:r w:rsidR="0043685B" w:rsidRPr="00A42B5C">
        <w:rPr>
          <w:rFonts w:ascii="Garamond" w:hAnsi="Garamond"/>
        </w:rPr>
        <w:t>acceso</w:t>
      </w:r>
      <w:r w:rsidR="00E874AB">
        <w:rPr>
          <w:rFonts w:ascii="Garamond" w:hAnsi="Garamond"/>
        </w:rPr>
        <w:t xml:space="preserve"> a los mismos</w:t>
      </w:r>
      <w:r w:rsidR="0043685B" w:rsidRPr="00A42B5C">
        <w:rPr>
          <w:rFonts w:ascii="Garamond" w:hAnsi="Garamond"/>
        </w:rPr>
        <w:t xml:space="preserve"> sin discriminación, en particular para grupos históricamente discriminados, como las niñas y mujeres con discapacidad. </w:t>
      </w:r>
    </w:p>
    <w:p w14:paraId="15EE8640" w14:textId="77777777" w:rsidR="00A26A5D" w:rsidRDefault="00A26A5D" w:rsidP="00A26A5D">
      <w:pPr>
        <w:pStyle w:val="Default"/>
        <w:jc w:val="both"/>
        <w:rPr>
          <w:rFonts w:ascii="Garamond" w:hAnsi="Garamond"/>
        </w:rPr>
      </w:pPr>
    </w:p>
    <w:p w14:paraId="7A6AF11E" w14:textId="077FE4B6" w:rsidR="00A26A5D" w:rsidRPr="00EF08BA" w:rsidRDefault="0072533D" w:rsidP="00A26A5D">
      <w:pPr>
        <w:pStyle w:val="Default"/>
        <w:jc w:val="both"/>
        <w:rPr>
          <w:rFonts w:ascii="Garamond" w:hAnsi="Garamond"/>
        </w:rPr>
      </w:pPr>
      <w:r w:rsidRPr="00EF08BA">
        <w:rPr>
          <w:rFonts w:ascii="Garamond" w:hAnsi="Garamond"/>
        </w:rPr>
        <w:t>Al no haber</w:t>
      </w:r>
      <w:r w:rsidR="00A26A5D" w:rsidRPr="00EF08BA">
        <w:rPr>
          <w:rFonts w:ascii="Garamond" w:hAnsi="Garamond"/>
        </w:rPr>
        <w:t xml:space="preserve"> personal capacitado en las instituciones de salud para atender a </w:t>
      </w:r>
      <w:r w:rsidRPr="00EF08BA">
        <w:rPr>
          <w:rFonts w:ascii="Garamond" w:hAnsi="Garamond"/>
        </w:rPr>
        <w:t xml:space="preserve">quienes viven </w:t>
      </w:r>
      <w:r w:rsidR="00A26A5D" w:rsidRPr="00EF08BA">
        <w:rPr>
          <w:rFonts w:ascii="Garamond" w:hAnsi="Garamond"/>
        </w:rPr>
        <w:t>con alguna discapacidad</w:t>
      </w:r>
      <w:r w:rsidRPr="00EF08BA">
        <w:rPr>
          <w:rFonts w:ascii="Garamond" w:hAnsi="Garamond"/>
        </w:rPr>
        <w:t>, es</w:t>
      </w:r>
      <w:r w:rsidR="00A26A5D" w:rsidRPr="00EF08BA">
        <w:rPr>
          <w:rFonts w:ascii="Garamond" w:hAnsi="Garamond"/>
        </w:rPr>
        <w:t xml:space="preserve"> difícil </w:t>
      </w:r>
      <w:r w:rsidRPr="00EF08BA">
        <w:rPr>
          <w:rFonts w:ascii="Garamond" w:hAnsi="Garamond"/>
        </w:rPr>
        <w:t xml:space="preserve">que existan </w:t>
      </w:r>
      <w:r w:rsidR="00A26A5D" w:rsidRPr="00EF08BA">
        <w:rPr>
          <w:rFonts w:ascii="Garamond" w:hAnsi="Garamond"/>
        </w:rPr>
        <w:t xml:space="preserve">sistemas de apoyo para garantizar sus derechos y respetar su autonomía en la toma de decisiones </w:t>
      </w:r>
      <w:r w:rsidR="00AF3783" w:rsidRPr="00EF08BA">
        <w:rPr>
          <w:rFonts w:ascii="Garamond" w:hAnsi="Garamond"/>
        </w:rPr>
        <w:t xml:space="preserve">de </w:t>
      </w:r>
      <w:r w:rsidR="00A26A5D" w:rsidRPr="00EF08BA">
        <w:rPr>
          <w:rFonts w:ascii="Garamond" w:hAnsi="Garamond"/>
        </w:rPr>
        <w:t>vida y libertad personal, en igualdad de condiciones que las demás personas. Por ejemplo, en decisiones sobre métodos anticonceptivos temporales o permanentes, aborto, o en el ámbito de la atención de sus embarazos, partos y pospartos y</w:t>
      </w:r>
      <w:r w:rsidRPr="00EF08BA">
        <w:rPr>
          <w:rFonts w:ascii="Garamond" w:hAnsi="Garamond"/>
        </w:rPr>
        <w:t>,</w:t>
      </w:r>
      <w:r w:rsidR="00A26A5D" w:rsidRPr="00EF08BA">
        <w:rPr>
          <w:rFonts w:ascii="Garamond" w:hAnsi="Garamond"/>
        </w:rPr>
        <w:t xml:space="preserve"> en general</w:t>
      </w:r>
      <w:r w:rsidRPr="00EF08BA">
        <w:rPr>
          <w:rFonts w:ascii="Garamond" w:hAnsi="Garamond"/>
        </w:rPr>
        <w:t>,</w:t>
      </w:r>
      <w:r w:rsidR="00A26A5D" w:rsidRPr="00EF08BA">
        <w:rPr>
          <w:rFonts w:ascii="Garamond" w:hAnsi="Garamond"/>
        </w:rPr>
        <w:t xml:space="preserve"> el ejercicio de sus derechos sexuales y reproductivos.</w:t>
      </w:r>
    </w:p>
    <w:p w14:paraId="5F9D0946" w14:textId="32801AB3" w:rsidR="00CC42DF" w:rsidRPr="00EF08BA" w:rsidRDefault="00CC42DF" w:rsidP="00CC42DF">
      <w:pPr>
        <w:pStyle w:val="NormalWeb"/>
        <w:jc w:val="both"/>
        <w:rPr>
          <w:rFonts w:ascii="Garamond" w:hAnsi="Garamond"/>
          <w:b/>
        </w:rPr>
      </w:pPr>
      <w:r w:rsidRPr="00EF08BA">
        <w:rPr>
          <w:rFonts w:ascii="Garamond" w:hAnsi="Garamond"/>
        </w:rPr>
        <w:t>En octubre de 2018, diversas organizaciones participaron en el Diálogo Global sobre aborto, pruebas prenatales y discapacidad</w:t>
      </w:r>
      <w:r w:rsidR="0072533D" w:rsidRPr="00EF08BA">
        <w:rPr>
          <w:rFonts w:ascii="Garamond" w:hAnsi="Garamond"/>
        </w:rPr>
        <w:t>,</w:t>
      </w:r>
      <w:r w:rsidRPr="00EF08BA">
        <w:rPr>
          <w:rFonts w:ascii="Garamond" w:hAnsi="Garamond"/>
        </w:rPr>
        <w:t xml:space="preserve"> y elaboraron un documento que contiene 13 principios para guiar su trabajo en esos temas.</w:t>
      </w:r>
      <w:r w:rsidRPr="00EF08BA">
        <w:rPr>
          <w:rStyle w:val="Refdenotaalpie"/>
          <w:rFonts w:ascii="Garamond" w:hAnsi="Garamond"/>
        </w:rPr>
        <w:footnoteReference w:id="5"/>
      </w:r>
      <w:r w:rsidRPr="00EF08BA">
        <w:rPr>
          <w:rFonts w:ascii="Garamond" w:hAnsi="Garamond"/>
        </w:rPr>
        <w:t xml:space="preserve"> El documento prevé</w:t>
      </w:r>
      <w:r w:rsidR="0072533D" w:rsidRPr="00EF08BA">
        <w:rPr>
          <w:rFonts w:ascii="Garamond" w:hAnsi="Garamond"/>
        </w:rPr>
        <w:t>,</w:t>
      </w:r>
      <w:r w:rsidRPr="00EF08BA">
        <w:rPr>
          <w:rFonts w:ascii="Garamond" w:hAnsi="Garamond"/>
        </w:rPr>
        <w:t xml:space="preserve"> entre otras cuestiones</w:t>
      </w:r>
      <w:r w:rsidR="0072533D" w:rsidRPr="00EF08BA">
        <w:rPr>
          <w:rFonts w:ascii="Garamond" w:hAnsi="Garamond"/>
        </w:rPr>
        <w:t>,</w:t>
      </w:r>
      <w:r w:rsidRPr="00EF08BA">
        <w:rPr>
          <w:rFonts w:ascii="Garamond" w:hAnsi="Garamond"/>
        </w:rPr>
        <w:t xml:space="preserve"> que se debe promover la autonomía y autodeterminación de las personas con discapacidad respecto a la interrupción del embarazo, </w:t>
      </w:r>
      <w:r w:rsidR="0072533D" w:rsidRPr="00EF08BA">
        <w:rPr>
          <w:rFonts w:ascii="Garamond" w:hAnsi="Garamond"/>
        </w:rPr>
        <w:t>así como</w:t>
      </w:r>
      <w:r w:rsidRPr="00EF08BA">
        <w:rPr>
          <w:rFonts w:ascii="Garamond" w:hAnsi="Garamond"/>
        </w:rPr>
        <w:t xml:space="preserve"> de todo el espectro de la justicia reproductiva, </w:t>
      </w:r>
      <w:r w:rsidR="0072533D" w:rsidRPr="00EF08BA">
        <w:rPr>
          <w:rFonts w:ascii="Garamond" w:hAnsi="Garamond"/>
        </w:rPr>
        <w:t xml:space="preserve">en especial </w:t>
      </w:r>
      <w:r w:rsidRPr="00EF08BA">
        <w:rPr>
          <w:rFonts w:ascii="Garamond" w:hAnsi="Garamond"/>
        </w:rPr>
        <w:t xml:space="preserve">en lo que respecta a las transgresiones que afectan de manera desproporcionada a mujeres y niñas con discapacidad, tales como las prácticas forzadas o coaccionadas de aborto, anticoncepción y esterilización. Agregan que es necesario garantizar </w:t>
      </w:r>
      <w:r w:rsidR="009C752E" w:rsidRPr="00EF08BA">
        <w:rPr>
          <w:rFonts w:ascii="Garamond" w:hAnsi="Garamond"/>
        </w:rPr>
        <w:t xml:space="preserve">que </w:t>
      </w:r>
      <w:r w:rsidRPr="00EF08BA">
        <w:rPr>
          <w:rFonts w:ascii="Garamond" w:hAnsi="Garamond"/>
        </w:rPr>
        <w:t>los insumos y servicios de salud sexual y reproductiva sean física y económicamente accesibles y que la información y la comunicación sobre salud sexual y reproductiva se proporcionen en formatos accesibles.</w:t>
      </w:r>
      <w:r w:rsidRPr="00EF08BA">
        <w:rPr>
          <w:rFonts w:ascii="Garamond" w:eastAsiaTheme="minorHAnsi" w:hAnsi="Garamond" w:cstheme="minorBidi"/>
          <w:lang w:eastAsia="en-US"/>
        </w:rPr>
        <w:t xml:space="preserve"> </w:t>
      </w:r>
    </w:p>
    <w:p w14:paraId="4CF0FC27" w14:textId="77777777" w:rsidR="0081663E" w:rsidRPr="00EF08BA" w:rsidRDefault="0081663E" w:rsidP="00034C2A">
      <w:pPr>
        <w:pStyle w:val="Prrafodelista"/>
        <w:numPr>
          <w:ilvl w:val="0"/>
          <w:numId w:val="1"/>
        </w:numPr>
        <w:spacing w:line="240" w:lineRule="auto"/>
        <w:jc w:val="center"/>
        <w:rPr>
          <w:rFonts w:ascii="Garamond" w:hAnsi="Garamond"/>
          <w:b/>
          <w:sz w:val="24"/>
          <w:szCs w:val="24"/>
        </w:rPr>
      </w:pPr>
      <w:r w:rsidRPr="00EF08BA">
        <w:rPr>
          <w:rFonts w:ascii="Garamond" w:hAnsi="Garamond"/>
          <w:b/>
          <w:sz w:val="24"/>
          <w:szCs w:val="24"/>
        </w:rPr>
        <w:t>Aborto legal y seguro</w:t>
      </w:r>
    </w:p>
    <w:p w14:paraId="5CA49DA8" w14:textId="7CD49195" w:rsidR="00572C45" w:rsidRPr="009262DD" w:rsidRDefault="00572C45" w:rsidP="009262DD">
      <w:pPr>
        <w:jc w:val="both"/>
        <w:rPr>
          <w:rFonts w:ascii="Garamond" w:hAnsi="Garamond"/>
          <w:sz w:val="24"/>
          <w:szCs w:val="24"/>
        </w:rPr>
      </w:pPr>
      <w:r w:rsidRPr="00EF08BA">
        <w:rPr>
          <w:rFonts w:ascii="Garamond" w:hAnsi="Garamond"/>
          <w:sz w:val="24"/>
          <w:szCs w:val="24"/>
        </w:rPr>
        <w:t>El Comité DESC examinó en marzo de 2018 el avance del Estado mexicano en el cumplimiento del Pacto Internacional de Derechos Económicos, Sociales y Culturales. Una de las preocupaciones expresada</w:t>
      </w:r>
      <w:r w:rsidR="00402C12" w:rsidRPr="00EF08BA">
        <w:rPr>
          <w:rFonts w:ascii="Garamond" w:hAnsi="Garamond"/>
          <w:sz w:val="24"/>
          <w:szCs w:val="24"/>
        </w:rPr>
        <w:t>s</w:t>
      </w:r>
      <w:r w:rsidRPr="00EF08BA">
        <w:rPr>
          <w:rFonts w:ascii="Garamond" w:hAnsi="Garamond"/>
          <w:sz w:val="24"/>
          <w:szCs w:val="24"/>
        </w:rPr>
        <w:t xml:space="preserve"> por el Comité consiste en el acceso </w:t>
      </w:r>
      <w:r w:rsidR="00AD4760" w:rsidRPr="00EF08BA">
        <w:rPr>
          <w:rFonts w:ascii="Garamond" w:hAnsi="Garamond"/>
          <w:sz w:val="24"/>
          <w:szCs w:val="24"/>
        </w:rPr>
        <w:t xml:space="preserve">de las mujeres </w:t>
      </w:r>
      <w:r w:rsidRPr="00EF08BA">
        <w:rPr>
          <w:rFonts w:ascii="Garamond" w:hAnsi="Garamond"/>
          <w:sz w:val="24"/>
          <w:szCs w:val="24"/>
        </w:rPr>
        <w:t>al aborto según</w:t>
      </w:r>
      <w:r w:rsidRPr="009262DD">
        <w:rPr>
          <w:rFonts w:ascii="Garamond" w:hAnsi="Garamond"/>
          <w:sz w:val="24"/>
          <w:szCs w:val="24"/>
        </w:rPr>
        <w:t xml:space="preserve"> las causales de la entidad federativa en la que residan</w:t>
      </w:r>
      <w:r w:rsidR="00AD4760">
        <w:rPr>
          <w:rFonts w:ascii="Garamond" w:hAnsi="Garamond"/>
          <w:sz w:val="24"/>
          <w:szCs w:val="24"/>
        </w:rPr>
        <w:t>, así como</w:t>
      </w:r>
      <w:r w:rsidRPr="009262DD">
        <w:rPr>
          <w:rFonts w:ascii="Garamond" w:hAnsi="Garamond"/>
          <w:sz w:val="24"/>
          <w:szCs w:val="24"/>
        </w:rPr>
        <w:t xml:space="preserve"> las dificultades que persisten para acceder </w:t>
      </w:r>
      <w:r w:rsidR="00AD4760">
        <w:rPr>
          <w:rFonts w:ascii="Garamond" w:hAnsi="Garamond"/>
          <w:sz w:val="24"/>
          <w:szCs w:val="24"/>
        </w:rPr>
        <w:t>a este servicio</w:t>
      </w:r>
      <w:r w:rsidRPr="009262DD">
        <w:rPr>
          <w:rFonts w:ascii="Garamond" w:hAnsi="Garamond"/>
          <w:sz w:val="24"/>
          <w:szCs w:val="24"/>
        </w:rPr>
        <w:t xml:space="preserve"> bajo las causales establecidas en los códigos penales.</w:t>
      </w:r>
      <w:r w:rsidRPr="00EE7F72">
        <w:rPr>
          <w:rStyle w:val="Refdenotaalpie"/>
          <w:rFonts w:ascii="Garamond" w:hAnsi="Garamond"/>
          <w:sz w:val="24"/>
          <w:szCs w:val="24"/>
        </w:rPr>
        <w:footnoteReference w:id="6"/>
      </w:r>
    </w:p>
    <w:p w14:paraId="47761C9D" w14:textId="20F033F9" w:rsidR="00DE0358" w:rsidRDefault="00D500D4" w:rsidP="00551007">
      <w:pPr>
        <w:pStyle w:val="Default"/>
        <w:ind w:right="49"/>
        <w:jc w:val="both"/>
        <w:rPr>
          <w:rFonts w:ascii="Garamond" w:hAnsi="Garamond"/>
        </w:rPr>
      </w:pPr>
      <w:r w:rsidRPr="00EE7F72">
        <w:rPr>
          <w:rFonts w:ascii="Garamond" w:hAnsi="Garamond"/>
        </w:rPr>
        <w:t>En la actualidad, México cuenta con un marco jurídico que permite la interrupción del embarazo en casos de violencia sexual. De acuerdo con la Ley General de Víctimas y la NOM-046-SSA2-</w:t>
      </w:r>
      <w:r w:rsidRPr="00EE7F72">
        <w:rPr>
          <w:rFonts w:ascii="Garamond" w:hAnsi="Garamond"/>
        </w:rPr>
        <w:lastRenderedPageBreak/>
        <w:t xml:space="preserve">2005, Violencia familiar, sexual y contra las mujeres, criterios para la prevención y atención (NOM 046), se debe garantizar el acceso a este servicio para toda mujer, sin más requisitos que una declaración bajo protesta de decir verdad de que el embarazo fue producto de una violación. Sin embargo, aún persisten </w:t>
      </w:r>
      <w:r>
        <w:rPr>
          <w:rFonts w:ascii="Garamond" w:hAnsi="Garamond"/>
        </w:rPr>
        <w:t>normativas locales</w:t>
      </w:r>
      <w:r w:rsidR="0043685B">
        <w:rPr>
          <w:rFonts w:ascii="Garamond" w:hAnsi="Garamond"/>
        </w:rPr>
        <w:t xml:space="preserve"> que establecen requisitos contrarios a la legislación general, así como otro tipo de barreras por las que el acceso a este servicio en México es precario o nulo</w:t>
      </w:r>
      <w:r w:rsidRPr="00EE7F72">
        <w:rPr>
          <w:rFonts w:ascii="Garamond" w:hAnsi="Garamond"/>
        </w:rPr>
        <w:t>.</w:t>
      </w:r>
      <w:r w:rsidR="0043685B">
        <w:rPr>
          <w:rStyle w:val="Refdenotaalpie"/>
          <w:rFonts w:ascii="Garamond" w:hAnsi="Garamond"/>
        </w:rPr>
        <w:footnoteReference w:id="7"/>
      </w:r>
    </w:p>
    <w:p w14:paraId="3A06A89B" w14:textId="77777777" w:rsidR="00E91580" w:rsidRDefault="00E91580" w:rsidP="00551007">
      <w:pPr>
        <w:pStyle w:val="Default"/>
        <w:ind w:right="49"/>
        <w:jc w:val="both"/>
        <w:rPr>
          <w:rFonts w:ascii="Garamond" w:hAnsi="Garamond"/>
        </w:rPr>
      </w:pPr>
    </w:p>
    <w:p w14:paraId="052D54CB" w14:textId="11AF0FA2" w:rsidR="00D500D4" w:rsidRDefault="00D500D4" w:rsidP="00D500D4">
      <w:pPr>
        <w:jc w:val="both"/>
        <w:rPr>
          <w:rFonts w:ascii="Garamond" w:hAnsi="Garamond"/>
          <w:sz w:val="24"/>
          <w:szCs w:val="24"/>
        </w:rPr>
      </w:pPr>
      <w:r w:rsidRPr="00276D69">
        <w:rPr>
          <w:rFonts w:ascii="Garamond" w:hAnsi="Garamond"/>
          <w:sz w:val="24"/>
          <w:szCs w:val="24"/>
        </w:rPr>
        <w:t>A</w:t>
      </w:r>
      <w:r w:rsidR="008E64C3">
        <w:rPr>
          <w:rFonts w:ascii="Garamond" w:hAnsi="Garamond"/>
          <w:sz w:val="24"/>
          <w:szCs w:val="24"/>
        </w:rPr>
        <w:t>sí, a</w:t>
      </w:r>
      <w:r w:rsidRPr="00276D69">
        <w:rPr>
          <w:rFonts w:ascii="Garamond" w:hAnsi="Garamond"/>
          <w:sz w:val="24"/>
          <w:szCs w:val="24"/>
        </w:rPr>
        <w:t xml:space="preserve"> pesar de que el aborto por violación es la única causal legal en todo el país, GIRE ha documentado el deficiente o nulo acceso que hay en México a este servicio.</w:t>
      </w:r>
    </w:p>
    <w:p w14:paraId="56C190F1" w14:textId="56C726B6" w:rsidR="00AD4760" w:rsidRDefault="0081663E" w:rsidP="004C663C">
      <w:pPr>
        <w:jc w:val="both"/>
        <w:rPr>
          <w:rFonts w:ascii="Garamond" w:hAnsi="Garamond"/>
          <w:sz w:val="24"/>
          <w:szCs w:val="24"/>
        </w:rPr>
      </w:pPr>
      <w:r w:rsidRPr="00EE7F72">
        <w:rPr>
          <w:rFonts w:ascii="Garamond" w:hAnsi="Garamond"/>
          <w:sz w:val="24"/>
          <w:szCs w:val="24"/>
        </w:rPr>
        <w:t>De</w:t>
      </w:r>
      <w:r w:rsidR="003574C9">
        <w:rPr>
          <w:rFonts w:ascii="Garamond" w:hAnsi="Garamond"/>
          <w:sz w:val="24"/>
          <w:szCs w:val="24"/>
        </w:rPr>
        <w:t xml:space="preserve"> septiembre de 2015 a </w:t>
      </w:r>
      <w:r w:rsidRPr="00EE7F72">
        <w:rPr>
          <w:rFonts w:ascii="Garamond" w:hAnsi="Garamond"/>
          <w:sz w:val="24"/>
          <w:szCs w:val="24"/>
        </w:rPr>
        <w:t xml:space="preserve">marzo de 2019, GIRE ha acompañado </w:t>
      </w:r>
      <w:r w:rsidR="0043685B">
        <w:rPr>
          <w:rFonts w:ascii="Garamond" w:hAnsi="Garamond"/>
          <w:sz w:val="24"/>
          <w:szCs w:val="24"/>
        </w:rPr>
        <w:t>tres</w:t>
      </w:r>
      <w:r w:rsidRPr="00EE7F72">
        <w:rPr>
          <w:rFonts w:ascii="Garamond" w:hAnsi="Garamond"/>
          <w:sz w:val="24"/>
          <w:szCs w:val="24"/>
        </w:rPr>
        <w:t xml:space="preserve"> casos de mujeres con discapacidad</w:t>
      </w:r>
      <w:r w:rsidR="008551BA">
        <w:rPr>
          <w:rFonts w:ascii="Garamond" w:hAnsi="Garamond"/>
          <w:sz w:val="24"/>
          <w:szCs w:val="24"/>
        </w:rPr>
        <w:t xml:space="preserve"> intelectual</w:t>
      </w:r>
      <w:r w:rsidRPr="00EE7F72">
        <w:rPr>
          <w:rFonts w:ascii="Garamond" w:hAnsi="Garamond"/>
          <w:sz w:val="24"/>
          <w:szCs w:val="24"/>
        </w:rPr>
        <w:t xml:space="preserve"> que</w:t>
      </w:r>
      <w:r w:rsidR="00AD4760">
        <w:rPr>
          <w:rFonts w:ascii="Garamond" w:hAnsi="Garamond"/>
          <w:sz w:val="24"/>
          <w:szCs w:val="24"/>
        </w:rPr>
        <w:t>,</w:t>
      </w:r>
      <w:r w:rsidRPr="00EE7F72">
        <w:rPr>
          <w:rFonts w:ascii="Garamond" w:hAnsi="Garamond"/>
          <w:sz w:val="24"/>
          <w:szCs w:val="24"/>
        </w:rPr>
        <w:t xml:space="preserve"> como resultado de una violación sexual</w:t>
      </w:r>
      <w:r w:rsidR="00AD4760">
        <w:rPr>
          <w:rFonts w:ascii="Garamond" w:hAnsi="Garamond"/>
          <w:sz w:val="24"/>
          <w:szCs w:val="24"/>
        </w:rPr>
        <w:t>,</w:t>
      </w:r>
      <w:r w:rsidRPr="00EE7F72">
        <w:rPr>
          <w:rFonts w:ascii="Garamond" w:hAnsi="Garamond"/>
          <w:sz w:val="24"/>
          <w:szCs w:val="24"/>
        </w:rPr>
        <w:t xml:space="preserve"> resultaron embarazadas. En </w:t>
      </w:r>
      <w:r w:rsidR="00A96F4C">
        <w:rPr>
          <w:rFonts w:ascii="Garamond" w:hAnsi="Garamond"/>
          <w:sz w:val="24"/>
          <w:szCs w:val="24"/>
        </w:rPr>
        <w:t>dos</w:t>
      </w:r>
      <w:r w:rsidRPr="00EE7F72">
        <w:rPr>
          <w:rFonts w:ascii="Garamond" w:hAnsi="Garamond"/>
          <w:sz w:val="24"/>
          <w:szCs w:val="24"/>
        </w:rPr>
        <w:t xml:space="preserve"> de los casos la autoridad les negó</w:t>
      </w:r>
      <w:r w:rsidR="00A96F4C">
        <w:rPr>
          <w:rFonts w:ascii="Garamond" w:hAnsi="Garamond"/>
          <w:sz w:val="24"/>
          <w:szCs w:val="24"/>
        </w:rPr>
        <w:t xml:space="preserve"> el acceso a un aborto</w:t>
      </w:r>
      <w:r w:rsidR="00857FBF">
        <w:rPr>
          <w:rFonts w:ascii="Garamond" w:hAnsi="Garamond"/>
          <w:sz w:val="24"/>
          <w:szCs w:val="24"/>
        </w:rPr>
        <w:t xml:space="preserve"> </w:t>
      </w:r>
      <w:r w:rsidRPr="00EE7F72">
        <w:rPr>
          <w:rFonts w:ascii="Garamond" w:hAnsi="Garamond"/>
          <w:sz w:val="24"/>
          <w:szCs w:val="24"/>
        </w:rPr>
        <w:t>pese a que el marco jurídico</w:t>
      </w:r>
      <w:r w:rsidR="00DB04C1">
        <w:rPr>
          <w:rFonts w:ascii="Garamond" w:hAnsi="Garamond"/>
          <w:sz w:val="24"/>
          <w:szCs w:val="24"/>
        </w:rPr>
        <w:t xml:space="preserve"> vigente</w:t>
      </w:r>
      <w:r w:rsidRPr="00EE7F72">
        <w:rPr>
          <w:rFonts w:ascii="Garamond" w:hAnsi="Garamond"/>
          <w:sz w:val="24"/>
          <w:szCs w:val="24"/>
        </w:rPr>
        <w:t xml:space="preserve"> establece que se debe garantizar este servicio para toda mujer, sin más requisitos que una declaración bajo protesta de decir verdad de que el embarazo fue producto de una violación</w:t>
      </w:r>
      <w:r w:rsidR="00AD4760">
        <w:rPr>
          <w:rFonts w:ascii="Garamond" w:hAnsi="Garamond"/>
          <w:sz w:val="24"/>
          <w:szCs w:val="24"/>
        </w:rPr>
        <w:t>,</w:t>
      </w:r>
      <w:r w:rsidR="0043685B">
        <w:rPr>
          <w:rFonts w:ascii="Garamond" w:hAnsi="Garamond"/>
          <w:sz w:val="24"/>
          <w:szCs w:val="24"/>
        </w:rPr>
        <w:t xml:space="preserve"> y a que, por su edad (18 y 19 años, respectivamente), enfrentaban un mayor riesgo a su vida y su salud</w:t>
      </w:r>
      <w:r w:rsidRPr="008E64C3">
        <w:rPr>
          <w:rFonts w:ascii="Garamond" w:hAnsi="Garamond"/>
          <w:sz w:val="24"/>
          <w:szCs w:val="24"/>
        </w:rPr>
        <w:t xml:space="preserve">. </w:t>
      </w:r>
      <w:r w:rsidR="00130DBE" w:rsidRPr="00CB6F22">
        <w:rPr>
          <w:rFonts w:ascii="Garamond" w:hAnsi="Garamond"/>
          <w:sz w:val="24"/>
          <w:szCs w:val="24"/>
        </w:rPr>
        <w:t xml:space="preserve">A pesar de </w:t>
      </w:r>
      <w:r w:rsidR="006B41F1" w:rsidRPr="00CB6F22">
        <w:rPr>
          <w:rFonts w:ascii="Garamond" w:hAnsi="Garamond"/>
          <w:sz w:val="24"/>
          <w:szCs w:val="24"/>
        </w:rPr>
        <w:t xml:space="preserve">que </w:t>
      </w:r>
      <w:r w:rsidR="003E03D7" w:rsidRPr="00CB6F22">
        <w:rPr>
          <w:rFonts w:ascii="Garamond" w:hAnsi="Garamond"/>
          <w:sz w:val="24"/>
          <w:szCs w:val="24"/>
        </w:rPr>
        <w:t xml:space="preserve">las autoridades de salud están obligadas a proporcionar </w:t>
      </w:r>
      <w:r w:rsidR="006B41F1" w:rsidRPr="00CB6F22">
        <w:rPr>
          <w:rFonts w:ascii="Garamond" w:hAnsi="Garamond"/>
          <w:sz w:val="24"/>
          <w:szCs w:val="24"/>
        </w:rPr>
        <w:t xml:space="preserve">atención de emergencia </w:t>
      </w:r>
      <w:r w:rsidR="003E03D7" w:rsidRPr="00CB6F22">
        <w:rPr>
          <w:rFonts w:ascii="Garamond" w:hAnsi="Garamond"/>
          <w:sz w:val="24"/>
          <w:szCs w:val="24"/>
        </w:rPr>
        <w:t>a las víctimas de violencia sexual</w:t>
      </w:r>
      <w:r w:rsidR="00CB6F22">
        <w:rPr>
          <w:rFonts w:ascii="Garamond" w:hAnsi="Garamond"/>
          <w:sz w:val="24"/>
          <w:szCs w:val="24"/>
        </w:rPr>
        <w:t xml:space="preserve">, </w:t>
      </w:r>
      <w:r w:rsidR="003E03D7" w:rsidRPr="00CB6F22">
        <w:rPr>
          <w:rFonts w:ascii="Garamond" w:hAnsi="Garamond"/>
          <w:sz w:val="24"/>
          <w:szCs w:val="24"/>
        </w:rPr>
        <w:t>en un</w:t>
      </w:r>
      <w:r w:rsidR="008268AE" w:rsidRPr="00CB6F22">
        <w:rPr>
          <w:rFonts w:ascii="Garamond" w:hAnsi="Garamond"/>
          <w:sz w:val="24"/>
          <w:szCs w:val="24"/>
        </w:rPr>
        <w:t>o de los casos que acompañó GIRE</w:t>
      </w:r>
      <w:r w:rsidR="003E03D7" w:rsidRPr="00CB6F22">
        <w:rPr>
          <w:rFonts w:ascii="Garamond" w:hAnsi="Garamond"/>
          <w:sz w:val="24"/>
          <w:szCs w:val="24"/>
        </w:rPr>
        <w:t xml:space="preserve">, la autoridad notificó la negativa de interrumpir el embarazo 26 días después de que </w:t>
      </w:r>
      <w:r w:rsidR="00CB6F22">
        <w:rPr>
          <w:rFonts w:ascii="Garamond" w:hAnsi="Garamond"/>
          <w:sz w:val="24"/>
          <w:szCs w:val="24"/>
        </w:rPr>
        <w:t>fue realizada</w:t>
      </w:r>
      <w:r w:rsidR="006B41F1" w:rsidRPr="00CB6F22">
        <w:rPr>
          <w:rFonts w:ascii="Garamond" w:hAnsi="Garamond"/>
          <w:sz w:val="24"/>
          <w:szCs w:val="24"/>
        </w:rPr>
        <w:t xml:space="preserve"> la </w:t>
      </w:r>
      <w:r w:rsidR="003E03D7" w:rsidRPr="00CB6F22">
        <w:rPr>
          <w:rFonts w:ascii="Garamond" w:hAnsi="Garamond"/>
          <w:sz w:val="24"/>
          <w:szCs w:val="24"/>
        </w:rPr>
        <w:t>soli</w:t>
      </w:r>
      <w:r w:rsidR="006B41F1" w:rsidRPr="00CB6F22">
        <w:rPr>
          <w:rFonts w:ascii="Garamond" w:hAnsi="Garamond"/>
          <w:sz w:val="24"/>
          <w:szCs w:val="24"/>
        </w:rPr>
        <w:t>citud</w:t>
      </w:r>
      <w:r w:rsidR="006B41F1">
        <w:rPr>
          <w:rFonts w:ascii="Garamond" w:hAnsi="Garamond"/>
          <w:sz w:val="24"/>
          <w:szCs w:val="24"/>
        </w:rPr>
        <w:t>.</w:t>
      </w:r>
      <w:r w:rsidR="00E75079">
        <w:rPr>
          <w:rFonts w:ascii="Garamond" w:hAnsi="Garamond"/>
          <w:sz w:val="24"/>
          <w:szCs w:val="24"/>
        </w:rPr>
        <w:t xml:space="preserve"> </w:t>
      </w:r>
    </w:p>
    <w:p w14:paraId="118E6DB8" w14:textId="506BE874" w:rsidR="0081663E" w:rsidRPr="006223DA" w:rsidRDefault="0043685B" w:rsidP="004C663C">
      <w:pPr>
        <w:jc w:val="both"/>
        <w:rPr>
          <w:rFonts w:ascii="Garamond" w:hAnsi="Garamond"/>
          <w:sz w:val="24"/>
          <w:szCs w:val="24"/>
        </w:rPr>
      </w:pPr>
      <w:r w:rsidRPr="008E64C3">
        <w:rPr>
          <w:rFonts w:ascii="Garamond" w:hAnsi="Garamond"/>
          <w:sz w:val="24"/>
          <w:szCs w:val="24"/>
        </w:rPr>
        <w:t>Es primordial que el Estado garantice el acceso a estos servicios de acuerdo con la normativa general vigente sin discriminación, asegurando atención de calidad, oportuna y</w:t>
      </w:r>
      <w:r w:rsidR="008E64C3" w:rsidRPr="008E64C3">
        <w:rPr>
          <w:rFonts w:ascii="Garamond" w:hAnsi="Garamond"/>
          <w:sz w:val="24"/>
          <w:szCs w:val="24"/>
        </w:rPr>
        <w:t xml:space="preserve"> especializada para </w:t>
      </w:r>
      <w:r w:rsidRPr="008E64C3">
        <w:rPr>
          <w:rFonts w:ascii="Garamond" w:hAnsi="Garamond"/>
          <w:sz w:val="24"/>
          <w:szCs w:val="24"/>
        </w:rPr>
        <w:t>las niñas y mujeres con discapacidad</w:t>
      </w:r>
      <w:r w:rsidR="008E64C3" w:rsidRPr="008E64C3">
        <w:rPr>
          <w:rFonts w:ascii="Garamond" w:hAnsi="Garamond"/>
          <w:sz w:val="24"/>
          <w:szCs w:val="24"/>
        </w:rPr>
        <w:t xml:space="preserve"> y garantizando en todo momento el respeto a su autonomía</w:t>
      </w:r>
      <w:r w:rsidRPr="008E64C3">
        <w:rPr>
          <w:rFonts w:ascii="Garamond" w:hAnsi="Garamond"/>
          <w:sz w:val="24"/>
          <w:szCs w:val="24"/>
        </w:rPr>
        <w:t>.</w:t>
      </w:r>
    </w:p>
    <w:p w14:paraId="0B1EE580" w14:textId="5AE24F7B" w:rsidR="007A361C" w:rsidRDefault="007A361C" w:rsidP="00AC3221">
      <w:pPr>
        <w:pStyle w:val="Prrafodelista"/>
        <w:numPr>
          <w:ilvl w:val="0"/>
          <w:numId w:val="1"/>
        </w:numPr>
        <w:autoSpaceDE w:val="0"/>
        <w:autoSpaceDN w:val="0"/>
        <w:adjustRightInd w:val="0"/>
        <w:spacing w:after="0" w:line="240" w:lineRule="auto"/>
        <w:jc w:val="center"/>
        <w:rPr>
          <w:rFonts w:ascii="Garamond" w:hAnsi="Garamond"/>
          <w:b/>
          <w:sz w:val="24"/>
          <w:szCs w:val="24"/>
        </w:rPr>
      </w:pPr>
      <w:r w:rsidRPr="00AC3221">
        <w:rPr>
          <w:rFonts w:ascii="Garamond" w:hAnsi="Garamond"/>
          <w:b/>
          <w:sz w:val="24"/>
          <w:szCs w:val="24"/>
        </w:rPr>
        <w:t>Recomendaciones</w:t>
      </w:r>
      <w:r w:rsidR="0043685B">
        <w:rPr>
          <w:rFonts w:ascii="Garamond" w:hAnsi="Garamond"/>
          <w:b/>
          <w:sz w:val="24"/>
          <w:szCs w:val="24"/>
        </w:rPr>
        <w:t xml:space="preserve"> al Estado</w:t>
      </w:r>
    </w:p>
    <w:p w14:paraId="37100B09" w14:textId="77777777" w:rsidR="00AD4760" w:rsidRPr="00EF08BA" w:rsidRDefault="00AD4760" w:rsidP="00EF08BA">
      <w:pPr>
        <w:autoSpaceDE w:val="0"/>
        <w:autoSpaceDN w:val="0"/>
        <w:adjustRightInd w:val="0"/>
        <w:spacing w:after="0" w:line="240" w:lineRule="auto"/>
        <w:ind w:left="360"/>
        <w:jc w:val="center"/>
        <w:rPr>
          <w:rFonts w:ascii="Garamond" w:hAnsi="Garamond"/>
          <w:b/>
          <w:sz w:val="24"/>
          <w:szCs w:val="24"/>
        </w:rPr>
      </w:pPr>
    </w:p>
    <w:p w14:paraId="2E9D59BB" w14:textId="3124F155" w:rsidR="00770AD6" w:rsidRPr="009262DD" w:rsidRDefault="00770AD6" w:rsidP="00C40E2E">
      <w:pPr>
        <w:spacing w:line="240" w:lineRule="auto"/>
        <w:jc w:val="both"/>
        <w:rPr>
          <w:rFonts w:ascii="Garamond" w:hAnsi="Garamond"/>
          <w:b/>
          <w:sz w:val="24"/>
          <w:szCs w:val="24"/>
        </w:rPr>
      </w:pPr>
      <w:r w:rsidRPr="009262DD">
        <w:rPr>
          <w:rFonts w:ascii="Garamond" w:hAnsi="Garamond"/>
          <w:b/>
          <w:sz w:val="24"/>
          <w:szCs w:val="24"/>
        </w:rPr>
        <w:t xml:space="preserve">Poder </w:t>
      </w:r>
      <w:r w:rsidR="00AD4760">
        <w:rPr>
          <w:rFonts w:ascii="Garamond" w:hAnsi="Garamond"/>
          <w:b/>
          <w:sz w:val="24"/>
          <w:szCs w:val="24"/>
        </w:rPr>
        <w:t>e</w:t>
      </w:r>
      <w:r w:rsidR="00AD4760" w:rsidRPr="009262DD">
        <w:rPr>
          <w:rFonts w:ascii="Garamond" w:hAnsi="Garamond"/>
          <w:b/>
          <w:sz w:val="24"/>
          <w:szCs w:val="24"/>
        </w:rPr>
        <w:t>jecutivo</w:t>
      </w:r>
      <w:r w:rsidRPr="009262DD">
        <w:rPr>
          <w:rFonts w:ascii="Garamond" w:hAnsi="Garamond"/>
          <w:b/>
          <w:sz w:val="24"/>
          <w:szCs w:val="24"/>
        </w:rPr>
        <w:t>:</w:t>
      </w:r>
    </w:p>
    <w:p w14:paraId="3B571D77" w14:textId="714B12DB" w:rsidR="00956902" w:rsidRDefault="00956902" w:rsidP="00C40E2E">
      <w:pPr>
        <w:spacing w:line="240" w:lineRule="auto"/>
        <w:jc w:val="both"/>
        <w:rPr>
          <w:rFonts w:ascii="Garamond" w:hAnsi="Garamond"/>
          <w:sz w:val="24"/>
          <w:szCs w:val="24"/>
        </w:rPr>
      </w:pPr>
      <w:r>
        <w:rPr>
          <w:rFonts w:ascii="Garamond" w:hAnsi="Garamond"/>
          <w:sz w:val="24"/>
          <w:szCs w:val="24"/>
        </w:rPr>
        <w:t xml:space="preserve">Recopilar y sistematizar información sobre violencia sexual </w:t>
      </w:r>
      <w:r w:rsidR="00E06549">
        <w:rPr>
          <w:rFonts w:ascii="Garamond" w:hAnsi="Garamond"/>
          <w:sz w:val="24"/>
          <w:szCs w:val="24"/>
        </w:rPr>
        <w:t xml:space="preserve">y otras violaciones a derechos humanos </w:t>
      </w:r>
      <w:r>
        <w:rPr>
          <w:rFonts w:ascii="Garamond" w:hAnsi="Garamond"/>
          <w:sz w:val="24"/>
          <w:szCs w:val="24"/>
        </w:rPr>
        <w:t>en niñas y mujeres que viven con alguna discapacidad</w:t>
      </w:r>
      <w:r w:rsidR="00AD4760">
        <w:rPr>
          <w:rFonts w:ascii="Garamond" w:hAnsi="Garamond"/>
          <w:sz w:val="24"/>
          <w:szCs w:val="24"/>
        </w:rPr>
        <w:t>.</w:t>
      </w:r>
    </w:p>
    <w:p w14:paraId="6DFFFE9F" w14:textId="63F1070A" w:rsidR="007444D2" w:rsidRPr="009262DD" w:rsidRDefault="007444D2" w:rsidP="00C40E2E">
      <w:pPr>
        <w:spacing w:line="240" w:lineRule="auto"/>
        <w:jc w:val="both"/>
        <w:rPr>
          <w:rFonts w:ascii="Garamond" w:hAnsi="Garamond"/>
          <w:b/>
          <w:sz w:val="24"/>
          <w:szCs w:val="24"/>
        </w:rPr>
      </w:pPr>
      <w:r w:rsidRPr="009262DD">
        <w:rPr>
          <w:rFonts w:ascii="Garamond" w:hAnsi="Garamond"/>
          <w:b/>
          <w:sz w:val="24"/>
          <w:szCs w:val="24"/>
        </w:rPr>
        <w:t>Instituciones de salud federales y locales:</w:t>
      </w:r>
    </w:p>
    <w:p w14:paraId="18124064" w14:textId="681F589D" w:rsidR="006B389A" w:rsidRDefault="00C40E2E" w:rsidP="00C40E2E">
      <w:pPr>
        <w:spacing w:line="240" w:lineRule="auto"/>
        <w:jc w:val="both"/>
        <w:rPr>
          <w:rFonts w:ascii="Garamond" w:hAnsi="Garamond"/>
          <w:sz w:val="24"/>
          <w:szCs w:val="24"/>
        </w:rPr>
      </w:pPr>
      <w:r w:rsidRPr="007405C1">
        <w:rPr>
          <w:rFonts w:ascii="Garamond" w:hAnsi="Garamond"/>
          <w:sz w:val="24"/>
          <w:szCs w:val="24"/>
        </w:rPr>
        <w:t xml:space="preserve">Asegurar </w:t>
      </w:r>
      <w:r w:rsidR="006B389A">
        <w:rPr>
          <w:rFonts w:ascii="Garamond" w:hAnsi="Garamond"/>
          <w:sz w:val="24"/>
          <w:szCs w:val="24"/>
        </w:rPr>
        <w:t xml:space="preserve">que los lugares, servicios, materiales e información en materia de anticonceptivos y salud reproductiva sean </w:t>
      </w:r>
      <w:r w:rsidRPr="007405C1">
        <w:rPr>
          <w:rFonts w:ascii="Garamond" w:hAnsi="Garamond"/>
          <w:sz w:val="24"/>
          <w:szCs w:val="24"/>
        </w:rPr>
        <w:t xml:space="preserve">amigables </w:t>
      </w:r>
      <w:r w:rsidR="006B389A">
        <w:rPr>
          <w:rFonts w:ascii="Garamond" w:hAnsi="Garamond"/>
          <w:sz w:val="24"/>
          <w:szCs w:val="24"/>
        </w:rPr>
        <w:t>y accesibles para las personas que viven con alguna discapacidad</w:t>
      </w:r>
      <w:r w:rsidR="00AD4760">
        <w:rPr>
          <w:rFonts w:ascii="Garamond" w:hAnsi="Garamond"/>
          <w:sz w:val="24"/>
          <w:szCs w:val="24"/>
        </w:rPr>
        <w:t>.</w:t>
      </w:r>
    </w:p>
    <w:p w14:paraId="35F190BD" w14:textId="115C84A3" w:rsidR="007444D2" w:rsidRPr="009262DD" w:rsidRDefault="007444D2" w:rsidP="00C40E2E">
      <w:pPr>
        <w:spacing w:line="240" w:lineRule="auto"/>
        <w:jc w:val="both"/>
        <w:rPr>
          <w:rFonts w:ascii="Garamond" w:hAnsi="Garamond"/>
          <w:b/>
          <w:sz w:val="24"/>
          <w:szCs w:val="24"/>
        </w:rPr>
      </w:pPr>
      <w:r w:rsidRPr="009262DD">
        <w:rPr>
          <w:rFonts w:ascii="Garamond" w:hAnsi="Garamond"/>
          <w:b/>
          <w:sz w:val="24"/>
          <w:szCs w:val="24"/>
        </w:rPr>
        <w:t>Poder legislativo:</w:t>
      </w:r>
    </w:p>
    <w:p w14:paraId="0F3CEDDC" w14:textId="15975F05" w:rsidR="00C40E2E" w:rsidRPr="007405C1" w:rsidRDefault="007444D2" w:rsidP="00C40E2E">
      <w:pPr>
        <w:spacing w:line="240" w:lineRule="auto"/>
        <w:jc w:val="both"/>
        <w:rPr>
          <w:rFonts w:ascii="Garamond" w:hAnsi="Garamond"/>
          <w:sz w:val="24"/>
        </w:rPr>
      </w:pPr>
      <w:r>
        <w:rPr>
          <w:rFonts w:ascii="Garamond" w:hAnsi="Garamond"/>
          <w:sz w:val="24"/>
        </w:rPr>
        <w:t>E</w:t>
      </w:r>
      <w:r w:rsidR="00C40E2E" w:rsidRPr="007405C1">
        <w:rPr>
          <w:rFonts w:ascii="Garamond" w:hAnsi="Garamond"/>
          <w:sz w:val="24"/>
        </w:rPr>
        <w:t>liminar del Apéndice informativo “A” de la NOM</w:t>
      </w:r>
      <w:r w:rsidR="00C40E2E">
        <w:rPr>
          <w:rFonts w:ascii="Garamond" w:hAnsi="Garamond"/>
          <w:sz w:val="24"/>
        </w:rPr>
        <w:t xml:space="preserve"> </w:t>
      </w:r>
      <w:r w:rsidR="00C40E2E" w:rsidRPr="007405C1">
        <w:rPr>
          <w:rFonts w:ascii="Garamond" w:hAnsi="Garamond"/>
          <w:sz w:val="24"/>
        </w:rPr>
        <w:t>005, el supuesto de “</w:t>
      </w:r>
      <w:r w:rsidR="006B389A">
        <w:rPr>
          <w:rFonts w:ascii="Garamond" w:hAnsi="Garamond"/>
          <w:sz w:val="24"/>
        </w:rPr>
        <w:t>r</w:t>
      </w:r>
      <w:r w:rsidR="00C40E2E" w:rsidRPr="007405C1">
        <w:rPr>
          <w:rFonts w:ascii="Garamond" w:hAnsi="Garamond"/>
          <w:sz w:val="24"/>
        </w:rPr>
        <w:t xml:space="preserve">etraso mental” como indicador para ser candidata al procedimiento de Oclusión </w:t>
      </w:r>
      <w:proofErr w:type="spellStart"/>
      <w:r w:rsidR="00C40E2E" w:rsidRPr="007405C1">
        <w:rPr>
          <w:rFonts w:ascii="Garamond" w:hAnsi="Garamond"/>
          <w:sz w:val="24"/>
        </w:rPr>
        <w:t>Tubaria</w:t>
      </w:r>
      <w:proofErr w:type="spellEnd"/>
      <w:r w:rsidR="00C40E2E" w:rsidRPr="007405C1">
        <w:rPr>
          <w:rFonts w:ascii="Garamond" w:hAnsi="Garamond"/>
          <w:sz w:val="24"/>
        </w:rPr>
        <w:t xml:space="preserve"> Bilateral</w:t>
      </w:r>
      <w:r w:rsidR="00AD4760">
        <w:rPr>
          <w:rFonts w:ascii="Garamond" w:hAnsi="Garamond"/>
          <w:sz w:val="24"/>
        </w:rPr>
        <w:t>.</w:t>
      </w:r>
    </w:p>
    <w:p w14:paraId="2F7DC6DF" w14:textId="6B251071" w:rsidR="007405C1" w:rsidRDefault="007A361C" w:rsidP="007405C1">
      <w:pPr>
        <w:spacing w:line="240" w:lineRule="auto"/>
        <w:jc w:val="both"/>
        <w:rPr>
          <w:rFonts w:ascii="Garamond" w:hAnsi="Garamond"/>
          <w:sz w:val="24"/>
        </w:rPr>
      </w:pPr>
      <w:r w:rsidRPr="007405C1">
        <w:rPr>
          <w:rFonts w:ascii="Garamond" w:hAnsi="Garamond"/>
          <w:sz w:val="24"/>
        </w:rPr>
        <w:t>Armonizar la legislación penal y los instrumentos administrativos en materia de aborto por violación, con la Ley General de Víctimas y la NOM 046, eliminando los requisitos de plazo, denuncia y autorización previa</w:t>
      </w:r>
      <w:r w:rsidR="00E06549">
        <w:rPr>
          <w:rFonts w:ascii="Garamond" w:hAnsi="Garamond"/>
          <w:sz w:val="24"/>
        </w:rPr>
        <w:t xml:space="preserve"> y asegurar el acceso sin discriminación para personas con discapacidad</w:t>
      </w:r>
      <w:r w:rsidR="0043685B">
        <w:rPr>
          <w:rFonts w:ascii="Garamond" w:hAnsi="Garamond"/>
          <w:sz w:val="24"/>
        </w:rPr>
        <w:t xml:space="preserve"> a dicho servicio</w:t>
      </w:r>
      <w:r w:rsidR="00AD4760">
        <w:rPr>
          <w:rFonts w:ascii="Garamond" w:hAnsi="Garamond"/>
          <w:sz w:val="24"/>
        </w:rPr>
        <w:t>.</w:t>
      </w:r>
    </w:p>
    <w:p w14:paraId="2A1107C4" w14:textId="1B1679E6" w:rsidR="007444D2" w:rsidRPr="009262DD" w:rsidRDefault="007444D2" w:rsidP="007405C1">
      <w:pPr>
        <w:spacing w:line="240" w:lineRule="auto"/>
        <w:jc w:val="both"/>
        <w:rPr>
          <w:rFonts w:ascii="Garamond" w:hAnsi="Garamond"/>
          <w:b/>
          <w:sz w:val="24"/>
        </w:rPr>
      </w:pPr>
      <w:r w:rsidRPr="009262DD">
        <w:rPr>
          <w:rFonts w:ascii="Garamond" w:hAnsi="Garamond"/>
          <w:b/>
          <w:sz w:val="24"/>
        </w:rPr>
        <w:lastRenderedPageBreak/>
        <w:t>Instituciones de salud federales y locales:</w:t>
      </w:r>
    </w:p>
    <w:p w14:paraId="19FA1849" w14:textId="4EA2A8AD" w:rsidR="00A606FB" w:rsidRDefault="007A361C" w:rsidP="009262DD">
      <w:pPr>
        <w:spacing w:line="240" w:lineRule="auto"/>
        <w:jc w:val="both"/>
      </w:pPr>
      <w:r w:rsidRPr="007405C1">
        <w:rPr>
          <w:rFonts w:ascii="Garamond" w:hAnsi="Garamond"/>
          <w:sz w:val="24"/>
          <w:szCs w:val="24"/>
        </w:rPr>
        <w:t xml:space="preserve">Garantizar la atención médica de urgencia en casos de violencia sexual </w:t>
      </w:r>
      <w:r w:rsidR="0043685B">
        <w:rPr>
          <w:rFonts w:ascii="Garamond" w:hAnsi="Garamond"/>
          <w:sz w:val="24"/>
          <w:szCs w:val="24"/>
        </w:rPr>
        <w:t>para personas con discapacidad,</w:t>
      </w:r>
      <w:r w:rsidRPr="007405C1">
        <w:rPr>
          <w:rFonts w:ascii="Garamond" w:hAnsi="Garamond"/>
          <w:sz w:val="24"/>
          <w:szCs w:val="24"/>
        </w:rPr>
        <w:t xml:space="preserve"> consistente en anticoncepción de emergencia, profilaxis para evitar infecciones de transmisión sexual e interrupción del embarazo, así como su registro, desagregadas por causa legal, edad, etnicidad y discapacidad, en su caso</w:t>
      </w:r>
      <w:r w:rsidR="007322F9">
        <w:rPr>
          <w:rFonts w:ascii="Garamond" w:hAnsi="Garamond"/>
          <w:sz w:val="24"/>
          <w:szCs w:val="24"/>
        </w:rPr>
        <w:t>.</w:t>
      </w:r>
    </w:p>
    <w:sectPr w:rsidR="00A606FB">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eronica Esparza" w:date="2019-08-22T10:51:00Z" w:initials="VE">
    <w:p w14:paraId="1A4F4D42" w14:textId="22F6D4CE" w:rsidR="00721218" w:rsidRDefault="00721218">
      <w:pPr>
        <w:pStyle w:val="Textocomentario"/>
      </w:pPr>
      <w:r>
        <w:rPr>
          <w:rStyle w:val="Refdecomentario"/>
        </w:rPr>
        <w:annotationRef/>
      </w:r>
      <w:r>
        <w:t xml:space="preserve">Este considero que es un aspecto importante de señalar </w:t>
      </w:r>
      <w:bookmarkStart w:id="2" w:name="_GoBack"/>
      <w:bookmarkEnd w:id="2"/>
    </w:p>
  </w:comment>
  <w:comment w:id="4" w:author="Veronica Esparza" w:date="2019-08-22T10:31:00Z" w:initials="VE">
    <w:p w14:paraId="685A4933" w14:textId="655B1812" w:rsidR="00C6771D" w:rsidRDefault="00C6771D">
      <w:pPr>
        <w:pStyle w:val="Textocomentario"/>
      </w:pPr>
      <w:r>
        <w:rPr>
          <w:rStyle w:val="Refdecomentario"/>
        </w:rPr>
        <w:annotationRef/>
      </w:r>
      <w:r>
        <w:t>Esta información es la que se incluye en la infografía, pero no especifica que es a nivel 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4F4D42" w15:done="0"/>
  <w15:commentEx w15:paraId="685A49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4F4D42" w16cid:durableId="2108F232"/>
  <w16cid:commentId w16cid:paraId="685A4933" w16cid:durableId="2108ED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8BDE0" w14:textId="77777777" w:rsidR="00664179" w:rsidRDefault="00664179" w:rsidP="0081663E">
      <w:pPr>
        <w:spacing w:after="0" w:line="240" w:lineRule="auto"/>
      </w:pPr>
      <w:r>
        <w:separator/>
      </w:r>
    </w:p>
  </w:endnote>
  <w:endnote w:type="continuationSeparator" w:id="0">
    <w:p w14:paraId="12E2A14F" w14:textId="77777777" w:rsidR="00664179" w:rsidRDefault="00664179" w:rsidP="0081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6DFA" w14:textId="77777777" w:rsidR="00664179" w:rsidRDefault="00664179" w:rsidP="0081663E">
      <w:pPr>
        <w:spacing w:after="0" w:line="240" w:lineRule="auto"/>
      </w:pPr>
      <w:r>
        <w:separator/>
      </w:r>
    </w:p>
  </w:footnote>
  <w:footnote w:type="continuationSeparator" w:id="0">
    <w:p w14:paraId="0577BF8E" w14:textId="77777777" w:rsidR="00664179" w:rsidRDefault="00664179" w:rsidP="0081663E">
      <w:pPr>
        <w:spacing w:after="0" w:line="240" w:lineRule="auto"/>
      </w:pPr>
      <w:r>
        <w:continuationSeparator/>
      </w:r>
    </w:p>
  </w:footnote>
  <w:footnote w:id="1">
    <w:p w14:paraId="2B8B0A8C" w14:textId="77777777" w:rsidR="00AA1196" w:rsidRPr="00EF08BA" w:rsidRDefault="00AA1196" w:rsidP="00AA1196">
      <w:pPr>
        <w:pStyle w:val="Textonotapie"/>
        <w:jc w:val="both"/>
        <w:rPr>
          <w:rFonts w:ascii="Garamond" w:hAnsi="Garamond"/>
          <w:lang w:val="es-MX"/>
        </w:rPr>
      </w:pPr>
      <w:r>
        <w:rPr>
          <w:rStyle w:val="Refdenotaalpie"/>
        </w:rPr>
        <w:footnoteRef/>
      </w:r>
      <w:r w:rsidRPr="007D032E">
        <w:rPr>
          <w:rFonts w:ascii="Garamond" w:hAnsi="Garamond"/>
          <w:lang w:val="es-MX"/>
        </w:rPr>
        <w:t>INEGI. Encuesta Nacional de la Dinámica Demográfica 2014</w:t>
      </w:r>
      <w:r>
        <w:rPr>
          <w:rFonts w:ascii="Garamond" w:hAnsi="Garamond"/>
          <w:lang w:val="es-MX"/>
        </w:rPr>
        <w:t>,</w:t>
      </w:r>
      <w:r w:rsidRPr="007D032E">
        <w:rPr>
          <w:rFonts w:ascii="Garamond" w:hAnsi="Garamond"/>
          <w:lang w:val="es-MX"/>
        </w:rPr>
        <w:t xml:space="preserve"> Base de dato</w:t>
      </w:r>
      <w:r>
        <w:rPr>
          <w:rFonts w:ascii="Garamond" w:hAnsi="Garamond"/>
          <w:lang w:val="es-MX"/>
        </w:rPr>
        <w:t xml:space="preserve">s, p. 22, disponible en </w:t>
      </w:r>
      <w:r w:rsidRPr="00EF08BA">
        <w:rPr>
          <w:rFonts w:ascii="Garamond" w:hAnsi="Garamond"/>
          <w:lang w:val="es-MX"/>
        </w:rPr>
        <w:t>file:///C:/Users/GIRE19/Desktop/Discapacidad/la%20discapacidad%20en%20méxico%20.pdf</w:t>
      </w:r>
    </w:p>
  </w:footnote>
  <w:footnote w:id="2">
    <w:p w14:paraId="10206E3C" w14:textId="29AD658C" w:rsidR="00AA1196" w:rsidRPr="00511E87" w:rsidRDefault="00AA1196" w:rsidP="00EF08BA">
      <w:pPr>
        <w:pStyle w:val="Textonotapie"/>
        <w:jc w:val="both"/>
        <w:rPr>
          <w:lang w:val="es-MX"/>
        </w:rPr>
      </w:pPr>
      <w:r>
        <w:rPr>
          <w:rStyle w:val="Refdenotaalpie"/>
        </w:rPr>
        <w:footnoteRef/>
      </w:r>
      <w:r w:rsidRPr="00FD7AD1">
        <w:rPr>
          <w:lang w:val="es-MX"/>
        </w:rPr>
        <w:t xml:space="preserve"> </w:t>
      </w:r>
      <w:r w:rsidR="007322F9" w:rsidRPr="00EF08BA">
        <w:rPr>
          <w:rFonts w:ascii="Garamond" w:hAnsi="Garamond"/>
          <w:lang w:val="es-MX"/>
        </w:rPr>
        <w:t>INEGI. Encuesta Nacional Sobre la Dinámica de las Relaciones en los Hogares, ENDIREH 2016. Cuestionario General, disponible en</w:t>
      </w:r>
      <w:r w:rsidR="00EF08BA">
        <w:rPr>
          <w:lang w:val="es-MX"/>
        </w:rPr>
        <w:t xml:space="preserve"> </w:t>
      </w:r>
      <w:r w:rsidRPr="00633D15">
        <w:rPr>
          <w:rFonts w:ascii="Garamond" w:hAnsi="Garamond"/>
          <w:lang w:val="es-MX"/>
        </w:rPr>
        <w:t>https://www.inegi.org.mx/contenidos/programas/endireh/2016/doc/endireh2016_cuestionario_general.pdf</w:t>
      </w:r>
    </w:p>
  </w:footnote>
  <w:footnote w:id="3">
    <w:p w14:paraId="4731B150" w14:textId="77777777" w:rsidR="00AA1196" w:rsidRPr="00633D15" w:rsidRDefault="00AA1196" w:rsidP="00AA1196">
      <w:pPr>
        <w:pStyle w:val="Textonotapie"/>
        <w:rPr>
          <w:rFonts w:ascii="Garamond" w:hAnsi="Garamond"/>
          <w:lang w:val="es-MX"/>
        </w:rPr>
      </w:pPr>
      <w:r>
        <w:rPr>
          <w:rStyle w:val="Refdenotaalpie"/>
        </w:rPr>
        <w:footnoteRef/>
      </w:r>
      <w:r w:rsidRPr="00FD7AD1">
        <w:rPr>
          <w:lang w:val="es-MX"/>
        </w:rPr>
        <w:t xml:space="preserve"> </w:t>
      </w:r>
      <w:r w:rsidRPr="00EA0D86">
        <w:rPr>
          <w:rFonts w:ascii="Garamond" w:hAnsi="Garamond"/>
          <w:lang w:val="es-MX"/>
        </w:rPr>
        <w:t>Observaciones finales sobre el informe inicial a México, párr. 14, inciso b.</w:t>
      </w:r>
    </w:p>
  </w:footnote>
  <w:footnote w:id="4">
    <w:p w14:paraId="22E8CF83" w14:textId="77777777" w:rsidR="00E06549" w:rsidRPr="00A11889" w:rsidRDefault="00E06549" w:rsidP="00E06549">
      <w:pPr>
        <w:pStyle w:val="Textonotapie"/>
        <w:jc w:val="both"/>
        <w:rPr>
          <w:lang w:val="es-MX"/>
        </w:rPr>
      </w:pPr>
      <w:r>
        <w:rPr>
          <w:rStyle w:val="Refdenotaalpie"/>
        </w:rPr>
        <w:footnoteRef/>
      </w:r>
      <w:r w:rsidRPr="00FD7AD1">
        <w:rPr>
          <w:lang w:val="es-MX"/>
        </w:rPr>
        <w:t xml:space="preserve"> </w:t>
      </w:r>
      <w:r w:rsidRPr="000E484E">
        <w:rPr>
          <w:rFonts w:ascii="Garamond" w:hAnsi="Garamond"/>
          <w:lang w:val="es-MX"/>
        </w:rPr>
        <w:t xml:space="preserve">GIRE, </w:t>
      </w:r>
      <w:r w:rsidRPr="00EF08BA">
        <w:rPr>
          <w:rFonts w:ascii="Garamond" w:hAnsi="Garamond"/>
          <w:i/>
          <w:lang w:val="es-MX"/>
        </w:rPr>
        <w:t>La pieza faltante. Justicia Reproductiva</w:t>
      </w:r>
      <w:r w:rsidRPr="000E484E">
        <w:rPr>
          <w:rFonts w:ascii="Garamond" w:hAnsi="Garamond"/>
          <w:lang w:val="es-MX"/>
        </w:rPr>
        <w:t>, 2018, p.</w:t>
      </w:r>
      <w:r>
        <w:rPr>
          <w:rFonts w:ascii="Garamond" w:hAnsi="Garamond"/>
          <w:lang w:val="es-MX"/>
        </w:rPr>
        <w:t>33-35.</w:t>
      </w:r>
    </w:p>
  </w:footnote>
  <w:footnote w:id="5">
    <w:p w14:paraId="26799CDF" w14:textId="77777777" w:rsidR="00CC42DF" w:rsidRPr="00232F09" w:rsidRDefault="00CC42DF" w:rsidP="00CC42DF">
      <w:pPr>
        <w:pStyle w:val="Textonotapie"/>
        <w:jc w:val="both"/>
        <w:rPr>
          <w:rFonts w:ascii="Garamond" w:hAnsi="Garamond"/>
          <w:i/>
          <w:lang w:val="es-MX"/>
        </w:rPr>
      </w:pPr>
      <w:r>
        <w:rPr>
          <w:rStyle w:val="Refdenotaalpie"/>
        </w:rPr>
        <w:footnoteRef/>
      </w:r>
      <w:r w:rsidRPr="00EF08BA">
        <w:rPr>
          <w:lang w:val="es-MX"/>
        </w:rPr>
        <w:t xml:space="preserve"> </w:t>
      </w:r>
      <w:r w:rsidRPr="00EF08BA">
        <w:rPr>
          <w:rFonts w:ascii="Garamond" w:hAnsi="Garamond"/>
          <w:lang w:val="es-MX"/>
        </w:rPr>
        <w:t xml:space="preserve">The Nairobi Principles on abortion, prenatal testing and disability, </w:t>
      </w:r>
      <w:r w:rsidRPr="00232F09">
        <w:rPr>
          <w:rFonts w:ascii="Garamond" w:hAnsi="Garamond"/>
          <w:lang w:val="es-MX"/>
        </w:rPr>
        <w:t>disponible en:</w:t>
      </w:r>
      <w:r w:rsidRPr="00EF08BA">
        <w:rPr>
          <w:rFonts w:ascii="Garamond" w:hAnsi="Garamond"/>
          <w:lang w:val="es-MX"/>
        </w:rPr>
        <w:t xml:space="preserve"> </w:t>
      </w:r>
      <w:r w:rsidRPr="00232F09">
        <w:rPr>
          <w:rFonts w:ascii="Garamond" w:hAnsi="Garamond"/>
          <w:i/>
          <w:lang w:val="es-MX"/>
        </w:rPr>
        <w:t>https://nairobiprinciples.creaworld.org/principles/</w:t>
      </w:r>
    </w:p>
  </w:footnote>
  <w:footnote w:id="6">
    <w:p w14:paraId="070498ED" w14:textId="77777777" w:rsidR="00572C45" w:rsidRPr="006F0C22" w:rsidRDefault="00572C45" w:rsidP="00572C45">
      <w:pPr>
        <w:pStyle w:val="Textonotapie"/>
        <w:jc w:val="both"/>
        <w:rPr>
          <w:rFonts w:ascii="Garamond" w:hAnsi="Garamond"/>
          <w:lang w:val="es-MX"/>
        </w:rPr>
      </w:pPr>
      <w:r>
        <w:rPr>
          <w:rStyle w:val="Refdenotaalpie"/>
        </w:rPr>
        <w:footnoteRef/>
      </w:r>
      <w:r w:rsidRPr="00FD7AD1">
        <w:rPr>
          <w:lang w:val="es-MX"/>
        </w:rPr>
        <w:t xml:space="preserve"> </w:t>
      </w:r>
      <w:r w:rsidRPr="006F0C22">
        <w:rPr>
          <w:rFonts w:ascii="Garamond" w:hAnsi="Garamond"/>
          <w:lang w:val="es-MX"/>
        </w:rPr>
        <w:t>Naciones Unidas, Comité de Derechos Económicos, Sociales y Culturales, Observaciones finales sobre los informes periódicos quinto y sexto combinados de México, [E/C.12/MEX/CO/5-6], 28º sesión, 2018, párrafo 62.</w:t>
      </w:r>
    </w:p>
  </w:footnote>
  <w:footnote w:id="7">
    <w:p w14:paraId="139E1AB9" w14:textId="4813FEA4" w:rsidR="0043685B" w:rsidRPr="00EF08BA" w:rsidRDefault="0043685B">
      <w:pPr>
        <w:pStyle w:val="Textonotapie"/>
        <w:rPr>
          <w:rFonts w:ascii="Garamond" w:hAnsi="Garamond"/>
          <w:lang w:val="es-ES"/>
        </w:rPr>
      </w:pPr>
      <w:r>
        <w:rPr>
          <w:rStyle w:val="Refdenotaalpie"/>
        </w:rPr>
        <w:footnoteRef/>
      </w:r>
      <w:r w:rsidRPr="00FD7AD1">
        <w:rPr>
          <w:lang w:val="es-MX"/>
        </w:rPr>
        <w:t xml:space="preserve"> </w:t>
      </w:r>
      <w:r w:rsidRPr="00EF08BA">
        <w:rPr>
          <w:rFonts w:ascii="Garamond" w:hAnsi="Garamond"/>
          <w:lang w:val="es-ES"/>
        </w:rPr>
        <w:t xml:space="preserve">Véase GIRE, </w:t>
      </w:r>
      <w:r w:rsidRPr="00EF08BA">
        <w:rPr>
          <w:rFonts w:ascii="Garamond" w:hAnsi="Garamond"/>
          <w:i/>
          <w:lang w:val="es-ES"/>
        </w:rPr>
        <w:t>Violencia sin interrupción</w:t>
      </w:r>
      <w:r w:rsidRPr="00EF08BA">
        <w:rPr>
          <w:rFonts w:ascii="Garamond" w:hAnsi="Garamond"/>
          <w:lang w:val="es-ES"/>
        </w:rPr>
        <w:t xml:space="preserve">, ed. 2017. Disponible en </w:t>
      </w:r>
      <w:r w:rsidR="008E64C3" w:rsidRPr="00EF08BA">
        <w:rPr>
          <w:rFonts w:ascii="Garamond" w:hAnsi="Garamond"/>
          <w:lang w:val="es-ES"/>
        </w:rPr>
        <w:t>&lt;abortoporviolación.gire.org.mx&gt;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10308"/>
    <w:multiLevelType w:val="hybridMultilevel"/>
    <w:tmpl w:val="699C0B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98A4D47"/>
    <w:multiLevelType w:val="multilevel"/>
    <w:tmpl w:val="F2007306"/>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9E007CD"/>
    <w:multiLevelType w:val="hybridMultilevel"/>
    <w:tmpl w:val="CDC81BB2"/>
    <w:lvl w:ilvl="0" w:tplc="E6865E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ca Esparza">
    <w15:presenceInfo w15:providerId="AD" w15:userId="S-1-5-21-1399666653-523839090-2646327119-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3E"/>
    <w:rsid w:val="00023EA7"/>
    <w:rsid w:val="00024297"/>
    <w:rsid w:val="00034C2A"/>
    <w:rsid w:val="0003541D"/>
    <w:rsid w:val="00044718"/>
    <w:rsid w:val="000D7159"/>
    <w:rsid w:val="000E68A0"/>
    <w:rsid w:val="000F63E6"/>
    <w:rsid w:val="00101BF8"/>
    <w:rsid w:val="0011409A"/>
    <w:rsid w:val="00130DBE"/>
    <w:rsid w:val="00161E6B"/>
    <w:rsid w:val="00172AB5"/>
    <w:rsid w:val="001A558D"/>
    <w:rsid w:val="001B572C"/>
    <w:rsid w:val="001C5612"/>
    <w:rsid w:val="00207731"/>
    <w:rsid w:val="002228AB"/>
    <w:rsid w:val="0023242B"/>
    <w:rsid w:val="002467DF"/>
    <w:rsid w:val="00254A1F"/>
    <w:rsid w:val="002727D5"/>
    <w:rsid w:val="002A4506"/>
    <w:rsid w:val="002B56F3"/>
    <w:rsid w:val="002C5425"/>
    <w:rsid w:val="002D54CC"/>
    <w:rsid w:val="00303FA3"/>
    <w:rsid w:val="0031284B"/>
    <w:rsid w:val="0031502F"/>
    <w:rsid w:val="00323666"/>
    <w:rsid w:val="00326AC0"/>
    <w:rsid w:val="0034274F"/>
    <w:rsid w:val="00343F9B"/>
    <w:rsid w:val="003574C9"/>
    <w:rsid w:val="003E03D7"/>
    <w:rsid w:val="00402C12"/>
    <w:rsid w:val="00434CB9"/>
    <w:rsid w:val="0043685B"/>
    <w:rsid w:val="00440D84"/>
    <w:rsid w:val="004667DE"/>
    <w:rsid w:val="00471DB4"/>
    <w:rsid w:val="00487C49"/>
    <w:rsid w:val="004A7AC8"/>
    <w:rsid w:val="004C663C"/>
    <w:rsid w:val="004C688D"/>
    <w:rsid w:val="004C7DF7"/>
    <w:rsid w:val="004D7C2F"/>
    <w:rsid w:val="004E24BF"/>
    <w:rsid w:val="004F7447"/>
    <w:rsid w:val="00500AF6"/>
    <w:rsid w:val="0051662A"/>
    <w:rsid w:val="00535EF5"/>
    <w:rsid w:val="00551007"/>
    <w:rsid w:val="00553605"/>
    <w:rsid w:val="00567075"/>
    <w:rsid w:val="00572C45"/>
    <w:rsid w:val="005757B1"/>
    <w:rsid w:val="00575E66"/>
    <w:rsid w:val="00584F0A"/>
    <w:rsid w:val="005B055C"/>
    <w:rsid w:val="005C4520"/>
    <w:rsid w:val="0060403F"/>
    <w:rsid w:val="0060720C"/>
    <w:rsid w:val="006223DA"/>
    <w:rsid w:val="0066232E"/>
    <w:rsid w:val="00664179"/>
    <w:rsid w:val="00667900"/>
    <w:rsid w:val="006B389A"/>
    <w:rsid w:val="006B41F1"/>
    <w:rsid w:val="006D2476"/>
    <w:rsid w:val="00721218"/>
    <w:rsid w:val="00724FFA"/>
    <w:rsid w:val="0072533D"/>
    <w:rsid w:val="007322F9"/>
    <w:rsid w:val="007405C1"/>
    <w:rsid w:val="007444D2"/>
    <w:rsid w:val="00770804"/>
    <w:rsid w:val="00770AD6"/>
    <w:rsid w:val="00775ECB"/>
    <w:rsid w:val="00790A3E"/>
    <w:rsid w:val="007A361C"/>
    <w:rsid w:val="007A4185"/>
    <w:rsid w:val="007D41DF"/>
    <w:rsid w:val="007D5A31"/>
    <w:rsid w:val="007F74A1"/>
    <w:rsid w:val="00805C82"/>
    <w:rsid w:val="00805FFD"/>
    <w:rsid w:val="0081663E"/>
    <w:rsid w:val="008268AE"/>
    <w:rsid w:val="008551BA"/>
    <w:rsid w:val="00857FBF"/>
    <w:rsid w:val="00863E25"/>
    <w:rsid w:val="00887272"/>
    <w:rsid w:val="008A2CF8"/>
    <w:rsid w:val="008E64C3"/>
    <w:rsid w:val="009262DD"/>
    <w:rsid w:val="00937553"/>
    <w:rsid w:val="00956902"/>
    <w:rsid w:val="009C59AA"/>
    <w:rsid w:val="009C752E"/>
    <w:rsid w:val="009D0775"/>
    <w:rsid w:val="009D0BC2"/>
    <w:rsid w:val="009F5B95"/>
    <w:rsid w:val="00A26A5D"/>
    <w:rsid w:val="00A4093C"/>
    <w:rsid w:val="00A553C7"/>
    <w:rsid w:val="00A606FB"/>
    <w:rsid w:val="00A618D4"/>
    <w:rsid w:val="00A73F18"/>
    <w:rsid w:val="00A90C74"/>
    <w:rsid w:val="00A96F4C"/>
    <w:rsid w:val="00AA1196"/>
    <w:rsid w:val="00AC3221"/>
    <w:rsid w:val="00AD20C4"/>
    <w:rsid w:val="00AD4760"/>
    <w:rsid w:val="00AF3783"/>
    <w:rsid w:val="00AF542B"/>
    <w:rsid w:val="00B23566"/>
    <w:rsid w:val="00B5771C"/>
    <w:rsid w:val="00B70FCE"/>
    <w:rsid w:val="00B821BB"/>
    <w:rsid w:val="00B90965"/>
    <w:rsid w:val="00B94E65"/>
    <w:rsid w:val="00C10364"/>
    <w:rsid w:val="00C31313"/>
    <w:rsid w:val="00C40E2E"/>
    <w:rsid w:val="00C6771D"/>
    <w:rsid w:val="00C87F7B"/>
    <w:rsid w:val="00C91B81"/>
    <w:rsid w:val="00C9296F"/>
    <w:rsid w:val="00CB0E80"/>
    <w:rsid w:val="00CB6F22"/>
    <w:rsid w:val="00CC42DF"/>
    <w:rsid w:val="00D00B14"/>
    <w:rsid w:val="00D371AF"/>
    <w:rsid w:val="00D500D4"/>
    <w:rsid w:val="00DA0FF0"/>
    <w:rsid w:val="00DB04C1"/>
    <w:rsid w:val="00DB1993"/>
    <w:rsid w:val="00DD4D3F"/>
    <w:rsid w:val="00DE0358"/>
    <w:rsid w:val="00DF7F3F"/>
    <w:rsid w:val="00E06549"/>
    <w:rsid w:val="00E12107"/>
    <w:rsid w:val="00E75079"/>
    <w:rsid w:val="00E75F6F"/>
    <w:rsid w:val="00E874AB"/>
    <w:rsid w:val="00E91580"/>
    <w:rsid w:val="00EA0D86"/>
    <w:rsid w:val="00EA4EEF"/>
    <w:rsid w:val="00EC1E7A"/>
    <w:rsid w:val="00EF08BA"/>
    <w:rsid w:val="00F04631"/>
    <w:rsid w:val="00F11A24"/>
    <w:rsid w:val="00F876D7"/>
    <w:rsid w:val="00FB52E5"/>
    <w:rsid w:val="00FB7245"/>
    <w:rsid w:val="00FC4484"/>
    <w:rsid w:val="00FD7AD1"/>
    <w:rsid w:val="00FE4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3426"/>
  <w15:chartTrackingRefBased/>
  <w15:docId w15:val="{577EAF3F-15B4-4515-809E-75B9B064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 Car,Ca Car"/>
    <w:basedOn w:val="Fuentedeprrafopredeter"/>
    <w:link w:val="Textonotapie"/>
    <w:uiPriority w:val="99"/>
    <w:locked/>
    <w:rsid w:val="0081663E"/>
    <w:rPr>
      <w:rFonts w:ascii="Cambria" w:hAnsi="Cambria"/>
      <w:sz w:val="20"/>
      <w:szCs w:val="20"/>
      <w:lang w:val="en-U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Ca,FA Fu?notentext,C,ft"/>
    <w:basedOn w:val="Normal"/>
    <w:link w:val="TextonotapieCar"/>
    <w:uiPriority w:val="99"/>
    <w:unhideWhenUsed/>
    <w:qFormat/>
    <w:rsid w:val="0081663E"/>
    <w:pPr>
      <w:spacing w:after="0" w:line="240" w:lineRule="auto"/>
    </w:pPr>
    <w:rPr>
      <w:rFonts w:ascii="Cambria" w:hAnsi="Cambria"/>
      <w:sz w:val="20"/>
      <w:szCs w:val="20"/>
      <w:lang w:val="en-US"/>
    </w:rPr>
  </w:style>
  <w:style w:type="character" w:customStyle="1" w:styleId="TextonotapieCar1">
    <w:name w:val="Texto nota pie Car1"/>
    <w:basedOn w:val="Fuentedeprrafopredeter"/>
    <w:uiPriority w:val="99"/>
    <w:semiHidden/>
    <w:rsid w:val="0081663E"/>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Refdenotaalpie1"/>
    <w:uiPriority w:val="99"/>
    <w:unhideWhenUsed/>
    <w:qFormat/>
    <w:rsid w:val="0081663E"/>
    <w:rPr>
      <w:vertAlign w:val="superscript"/>
    </w:rPr>
  </w:style>
  <w:style w:type="paragraph" w:customStyle="1" w:styleId="Refdenotaalpie1">
    <w:name w:val="Ref. de nota al pie1"/>
    <w:aliases w:val="BVI fnr Car Car Car Car, BVI fnr Car Car Car Car"/>
    <w:basedOn w:val="Normal"/>
    <w:link w:val="Refdenotaalpie"/>
    <w:uiPriority w:val="99"/>
    <w:rsid w:val="0081663E"/>
    <w:pPr>
      <w:spacing w:line="240" w:lineRule="exact"/>
    </w:pPr>
    <w:rPr>
      <w:vertAlign w:val="superscript"/>
    </w:rPr>
  </w:style>
  <w:style w:type="paragraph" w:styleId="Prrafodelista">
    <w:name w:val="List Paragraph"/>
    <w:basedOn w:val="Normal"/>
    <w:uiPriority w:val="34"/>
    <w:qFormat/>
    <w:rsid w:val="0081663E"/>
    <w:pPr>
      <w:spacing w:after="200" w:line="276" w:lineRule="auto"/>
      <w:ind w:left="720"/>
      <w:contextualSpacing/>
    </w:pPr>
  </w:style>
  <w:style w:type="paragraph" w:customStyle="1" w:styleId="Default">
    <w:name w:val="Default"/>
    <w:rsid w:val="0081663E"/>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F876D7"/>
    <w:rPr>
      <w:sz w:val="16"/>
      <w:szCs w:val="16"/>
    </w:rPr>
  </w:style>
  <w:style w:type="paragraph" w:styleId="Textocomentario">
    <w:name w:val="annotation text"/>
    <w:basedOn w:val="Normal"/>
    <w:link w:val="TextocomentarioCar"/>
    <w:uiPriority w:val="99"/>
    <w:semiHidden/>
    <w:unhideWhenUsed/>
    <w:rsid w:val="00F876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76D7"/>
    <w:rPr>
      <w:sz w:val="20"/>
      <w:szCs w:val="20"/>
    </w:rPr>
  </w:style>
  <w:style w:type="paragraph" w:styleId="Asuntodelcomentario">
    <w:name w:val="annotation subject"/>
    <w:basedOn w:val="Textocomentario"/>
    <w:next w:val="Textocomentario"/>
    <w:link w:val="AsuntodelcomentarioCar"/>
    <w:uiPriority w:val="99"/>
    <w:semiHidden/>
    <w:unhideWhenUsed/>
    <w:rsid w:val="00F876D7"/>
    <w:rPr>
      <w:b/>
      <w:bCs/>
    </w:rPr>
  </w:style>
  <w:style w:type="character" w:customStyle="1" w:styleId="AsuntodelcomentarioCar">
    <w:name w:val="Asunto del comentario Car"/>
    <w:basedOn w:val="TextocomentarioCar"/>
    <w:link w:val="Asuntodelcomentario"/>
    <w:uiPriority w:val="99"/>
    <w:semiHidden/>
    <w:rsid w:val="00F876D7"/>
    <w:rPr>
      <w:b/>
      <w:bCs/>
      <w:sz w:val="20"/>
      <w:szCs w:val="20"/>
    </w:rPr>
  </w:style>
  <w:style w:type="paragraph" w:styleId="Textodeglobo">
    <w:name w:val="Balloon Text"/>
    <w:basedOn w:val="Normal"/>
    <w:link w:val="TextodegloboCar"/>
    <w:uiPriority w:val="99"/>
    <w:semiHidden/>
    <w:unhideWhenUsed/>
    <w:rsid w:val="00F876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76D7"/>
    <w:rPr>
      <w:rFonts w:ascii="Segoe UI" w:hAnsi="Segoe UI" w:cs="Segoe UI"/>
      <w:sz w:val="18"/>
      <w:szCs w:val="18"/>
    </w:rPr>
  </w:style>
  <w:style w:type="paragraph" w:styleId="Revisin">
    <w:name w:val="Revision"/>
    <w:hidden/>
    <w:uiPriority w:val="99"/>
    <w:semiHidden/>
    <w:rsid w:val="00254A1F"/>
    <w:pPr>
      <w:spacing w:after="0" w:line="240" w:lineRule="auto"/>
    </w:pPr>
  </w:style>
  <w:style w:type="paragraph" w:styleId="NormalWeb">
    <w:name w:val="Normal (Web)"/>
    <w:basedOn w:val="Normal"/>
    <w:uiPriority w:val="99"/>
    <w:unhideWhenUsed/>
    <w:rsid w:val="007444D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11323">
      <w:bodyDiv w:val="1"/>
      <w:marLeft w:val="0"/>
      <w:marRight w:val="0"/>
      <w:marTop w:val="0"/>
      <w:marBottom w:val="0"/>
      <w:divBdr>
        <w:top w:val="none" w:sz="0" w:space="0" w:color="auto"/>
        <w:left w:val="none" w:sz="0" w:space="0" w:color="auto"/>
        <w:bottom w:val="none" w:sz="0" w:space="0" w:color="auto"/>
        <w:right w:val="none" w:sz="0" w:space="0" w:color="auto"/>
      </w:divBdr>
    </w:div>
    <w:div w:id="10569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A234-071D-4D1B-88DC-1BC48566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1900</Words>
  <Characters>10455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Esparza</dc:creator>
  <cp:keywords/>
  <dc:description/>
  <cp:lastModifiedBy>Veronica Esparza</cp:lastModifiedBy>
  <cp:revision>8</cp:revision>
  <cp:lastPrinted>2019-03-21T21:01:00Z</cp:lastPrinted>
  <dcterms:created xsi:type="dcterms:W3CDTF">2019-04-01T21:42:00Z</dcterms:created>
  <dcterms:modified xsi:type="dcterms:W3CDTF">2019-08-22T15:51:00Z</dcterms:modified>
</cp:coreProperties>
</file>